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20517" w14:textId="60380A64" w:rsidR="00AF302D" w:rsidRDefault="00000000">
      <w:pPr>
        <w:pStyle w:val="ab"/>
        <w:widowControl/>
        <w:spacing w:before="135" w:after="136" w:line="360" w:lineRule="auto"/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关于万联证券股份有限公司管理的</w:t>
      </w:r>
      <w:r w:rsidR="000021C6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集合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资产管理计划</w:t>
      </w:r>
    </w:p>
    <w:p w14:paraId="64AA2F7A" w14:textId="77777777" w:rsidR="00AF302D" w:rsidRDefault="00000000">
      <w:pPr>
        <w:pStyle w:val="ab"/>
        <w:widowControl/>
        <w:spacing w:before="135" w:after="136" w:line="360" w:lineRule="auto"/>
        <w:jc w:val="center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拟变更管理人的提示性公告</w:t>
      </w:r>
    </w:p>
    <w:p w14:paraId="41414F20" w14:textId="77777777" w:rsidR="00AF302D" w:rsidRDefault="00000000">
      <w:pPr>
        <w:pStyle w:val="ab"/>
        <w:widowControl/>
        <w:spacing w:before="135" w:beforeAutospacing="0" w:after="136" w:afterAutospacing="0"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尊敬的投资者：</w:t>
      </w:r>
    </w:p>
    <w:p w14:paraId="0185686E" w14:textId="3FCC23F5" w:rsidR="00AF302D" w:rsidRDefault="00000000">
      <w:pPr>
        <w:pStyle w:val="ab"/>
        <w:widowControl/>
        <w:spacing w:before="135" w:after="136" w:line="420" w:lineRule="atLeas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2022年11月，万联证券股份有限公司（以下简称“公司”）获得了中国证券监督管理委员会《关于核准万联证券股份有限公司设立资产管理子公司的批复》（证监许可</w:t>
      </w:r>
      <w:r>
        <w:rPr>
          <w:rFonts w:ascii="黑体" w:eastAsia="黑体" w:hAnsi="黑体" w:cs="黑体" w:hint="eastAsia"/>
          <w:sz w:val="28"/>
          <w:szCs w:val="28"/>
        </w:rPr>
        <w:t>〔</w:t>
      </w:r>
      <w:r>
        <w:rPr>
          <w:rFonts w:ascii="仿宋" w:eastAsia="仿宋" w:hAnsi="仿宋" w:cs="仿宋" w:hint="eastAsia"/>
          <w:sz w:val="28"/>
          <w:szCs w:val="28"/>
        </w:rPr>
        <w:t>2022</w:t>
      </w:r>
      <w:r>
        <w:rPr>
          <w:rFonts w:ascii="黑体" w:eastAsia="黑体" w:hAnsi="黑体" w:cs="黑体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2816号），获准设立万联证券资产管理（广东）有限公司（以下简称“万联资管”）从事证券资产管理业务，注册地为广东省广州市，注册资本为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亿元，业务范围为证券资产管理。万联资管目前已完成工商登记，将在取得经营证券期货业务许可证后正式开业。</w:t>
      </w:r>
    </w:p>
    <w:p w14:paraId="7603E35A" w14:textId="42D7EDB1" w:rsidR="00AF302D" w:rsidRDefault="00000000">
      <w:pPr>
        <w:pStyle w:val="ab"/>
        <w:widowControl/>
        <w:spacing w:before="135" w:after="136" w:line="420" w:lineRule="atLeast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在万联资管取得经营证券期货业务许可证并正式开业后，公司管理的存续</w:t>
      </w:r>
      <w:r w:rsidR="000021C6">
        <w:rPr>
          <w:rFonts w:ascii="仿宋" w:eastAsia="仿宋" w:hAnsi="仿宋" w:cs="仿宋" w:hint="eastAsia"/>
          <w:sz w:val="28"/>
          <w:szCs w:val="28"/>
        </w:rPr>
        <w:t>集合</w:t>
      </w:r>
      <w:r>
        <w:rPr>
          <w:rFonts w:ascii="仿宋" w:eastAsia="仿宋" w:hAnsi="仿宋" w:cs="仿宋" w:hint="eastAsia"/>
          <w:sz w:val="28"/>
          <w:szCs w:val="28"/>
        </w:rPr>
        <w:t>资产管理计划管理人将由“万联证券股份有限公司”变更为“万联证券资产管理（广东）有限公司”。管理人变更生效日以公司及万联资管公告披露的日期为准。</w:t>
      </w:r>
    </w:p>
    <w:p w14:paraId="0E35F806" w14:textId="2FA8035B" w:rsidR="00AF302D" w:rsidRDefault="00000000">
      <w:pPr>
        <w:pStyle w:val="ab"/>
        <w:widowControl/>
        <w:spacing w:before="135" w:after="136" w:line="420" w:lineRule="atLeast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此次变更仅涉及</w:t>
      </w:r>
      <w:r w:rsidR="000021C6">
        <w:rPr>
          <w:rFonts w:ascii="仿宋" w:eastAsia="仿宋" w:hAnsi="仿宋" w:cs="仿宋" w:hint="eastAsia"/>
          <w:sz w:val="28"/>
          <w:szCs w:val="28"/>
        </w:rPr>
        <w:t>集合</w:t>
      </w:r>
      <w:r>
        <w:rPr>
          <w:rFonts w:ascii="仿宋" w:eastAsia="仿宋" w:hAnsi="仿宋" w:cs="仿宋" w:hint="eastAsia"/>
          <w:sz w:val="28"/>
          <w:szCs w:val="28"/>
        </w:rPr>
        <w:t>资产管理计划管理人法人主体形式上的变更，不涉及与投资者相关合同项下权利、义务和责任的实质性变更。</w:t>
      </w:r>
    </w:p>
    <w:p w14:paraId="4778B4A7" w14:textId="569696A7" w:rsidR="00AF302D" w:rsidRDefault="00000000">
      <w:pPr>
        <w:pStyle w:val="ab"/>
        <w:widowControl/>
        <w:spacing w:before="135" w:after="136" w:line="420" w:lineRule="atLeast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为更好地保障投资者利益，特此提醒投资者，后续公司将依照有关规定及</w:t>
      </w:r>
      <w:r w:rsidR="000021C6">
        <w:rPr>
          <w:rFonts w:ascii="仿宋" w:eastAsia="仿宋" w:hAnsi="仿宋" w:cs="仿宋" w:hint="eastAsia"/>
          <w:sz w:val="28"/>
          <w:szCs w:val="28"/>
        </w:rPr>
        <w:t>集合</w:t>
      </w:r>
      <w:r>
        <w:rPr>
          <w:rFonts w:ascii="仿宋" w:eastAsia="仿宋" w:hAnsi="仿宋" w:cs="仿宋" w:hint="eastAsia"/>
          <w:sz w:val="28"/>
          <w:szCs w:val="28"/>
        </w:rPr>
        <w:t>资产管理计划合同的相关约定，安排相应的后续处理方案。</w:t>
      </w:r>
    </w:p>
    <w:p w14:paraId="7CB74687" w14:textId="77777777" w:rsidR="00AF302D" w:rsidRDefault="00000000">
      <w:pPr>
        <w:pStyle w:val="ab"/>
        <w:widowControl/>
        <w:spacing w:before="135" w:beforeAutospacing="0" w:after="136" w:afterAutospacing="0" w:line="420" w:lineRule="atLeast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公司客户服务热线：95</w:t>
      </w:r>
      <w:r>
        <w:rPr>
          <w:rFonts w:ascii="仿宋" w:eastAsia="仿宋" w:hAnsi="仿宋" w:cs="仿宋"/>
          <w:sz w:val="28"/>
          <w:szCs w:val="28"/>
        </w:rPr>
        <w:t>322</w:t>
      </w:r>
      <w:r>
        <w:rPr>
          <w:rFonts w:ascii="仿宋" w:eastAsia="仿宋" w:hAnsi="仿宋" w:cs="仿宋" w:hint="eastAsia"/>
          <w:sz w:val="28"/>
          <w:szCs w:val="28"/>
        </w:rPr>
        <w:t>，公司网站：</w:t>
      </w:r>
      <w:r>
        <w:rPr>
          <w:rFonts w:ascii="仿宋" w:eastAsia="仿宋" w:hAnsi="仿宋" w:cs="仿宋"/>
          <w:sz w:val="28"/>
          <w:szCs w:val="28"/>
        </w:rPr>
        <w:t>www.wlzq.cn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1E199D69" w14:textId="77777777" w:rsidR="00AF302D" w:rsidRDefault="00AF302D">
      <w:pPr>
        <w:pStyle w:val="ab"/>
        <w:widowControl/>
        <w:spacing w:before="135" w:beforeAutospacing="0" w:after="136" w:afterAutospacing="0" w:line="420" w:lineRule="atLeast"/>
        <w:ind w:firstLineChars="150" w:firstLine="420"/>
        <w:jc w:val="both"/>
        <w:rPr>
          <w:rFonts w:ascii="仿宋" w:eastAsia="仿宋" w:hAnsi="仿宋" w:cs="仿宋"/>
          <w:sz w:val="28"/>
          <w:szCs w:val="28"/>
        </w:rPr>
      </w:pPr>
    </w:p>
    <w:p w14:paraId="57B87C11" w14:textId="77777777" w:rsidR="00AF302D" w:rsidRDefault="00000000">
      <w:pPr>
        <w:pStyle w:val="ab"/>
        <w:widowControl/>
        <w:spacing w:before="135" w:beforeAutospacing="0" w:after="136" w:afterAutospacing="0" w:line="420" w:lineRule="atLeast"/>
        <w:ind w:firstLineChars="150" w:firstLine="42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万联证券股份有限公司 </w:t>
      </w:r>
    </w:p>
    <w:p w14:paraId="5B7C777C" w14:textId="17F44F76" w:rsidR="00AF302D" w:rsidRDefault="00000000">
      <w:pPr>
        <w:jc w:val="right"/>
      </w:pPr>
      <w:r>
        <w:rPr>
          <w:rFonts w:ascii="仿宋" w:eastAsia="仿宋" w:hAnsi="仿宋" w:cs="仿宋" w:hint="eastAsia"/>
          <w:sz w:val="28"/>
          <w:szCs w:val="28"/>
        </w:rPr>
        <w:t>2023年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C6126D">
        <w:rPr>
          <w:rFonts w:ascii="仿宋" w:eastAsia="仿宋" w:hAnsi="仿宋" w:cs="仿宋"/>
          <w:sz w:val="28"/>
          <w:szCs w:val="28"/>
        </w:rPr>
        <w:t>26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AF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C3"/>
    <w:rsid w:val="000021C6"/>
    <w:rsid w:val="00033D28"/>
    <w:rsid w:val="0008447E"/>
    <w:rsid w:val="000A03C3"/>
    <w:rsid w:val="000B5C16"/>
    <w:rsid w:val="000E72A5"/>
    <w:rsid w:val="001407C0"/>
    <w:rsid w:val="00144C41"/>
    <w:rsid w:val="001A0CC3"/>
    <w:rsid w:val="001A228A"/>
    <w:rsid w:val="00280577"/>
    <w:rsid w:val="00322CB1"/>
    <w:rsid w:val="003363EB"/>
    <w:rsid w:val="0034304B"/>
    <w:rsid w:val="003F662F"/>
    <w:rsid w:val="004457D5"/>
    <w:rsid w:val="00457650"/>
    <w:rsid w:val="00575C00"/>
    <w:rsid w:val="00590359"/>
    <w:rsid w:val="0061474C"/>
    <w:rsid w:val="006341BC"/>
    <w:rsid w:val="00671913"/>
    <w:rsid w:val="006C3BB0"/>
    <w:rsid w:val="006E0923"/>
    <w:rsid w:val="00743EC3"/>
    <w:rsid w:val="007619D3"/>
    <w:rsid w:val="00762EDE"/>
    <w:rsid w:val="007D0F9A"/>
    <w:rsid w:val="008743E9"/>
    <w:rsid w:val="008A78D3"/>
    <w:rsid w:val="008B7DA2"/>
    <w:rsid w:val="008C032F"/>
    <w:rsid w:val="0097090A"/>
    <w:rsid w:val="009B6ADA"/>
    <w:rsid w:val="009B755D"/>
    <w:rsid w:val="009C10F9"/>
    <w:rsid w:val="00A477AF"/>
    <w:rsid w:val="00A822F0"/>
    <w:rsid w:val="00AB67C9"/>
    <w:rsid w:val="00AD5657"/>
    <w:rsid w:val="00AF15F1"/>
    <w:rsid w:val="00AF302D"/>
    <w:rsid w:val="00AF6410"/>
    <w:rsid w:val="00B32940"/>
    <w:rsid w:val="00B466FE"/>
    <w:rsid w:val="00BB0406"/>
    <w:rsid w:val="00BE7CC6"/>
    <w:rsid w:val="00C14601"/>
    <w:rsid w:val="00C14789"/>
    <w:rsid w:val="00C50BCD"/>
    <w:rsid w:val="00C6126D"/>
    <w:rsid w:val="00C801EE"/>
    <w:rsid w:val="00CC7154"/>
    <w:rsid w:val="00CE28D7"/>
    <w:rsid w:val="00D11DBC"/>
    <w:rsid w:val="00D50186"/>
    <w:rsid w:val="00D56932"/>
    <w:rsid w:val="00D72CE8"/>
    <w:rsid w:val="00E04D67"/>
    <w:rsid w:val="00E753FB"/>
    <w:rsid w:val="00ED7E25"/>
    <w:rsid w:val="00F1656D"/>
    <w:rsid w:val="00F3733B"/>
    <w:rsid w:val="00F54AFA"/>
    <w:rsid w:val="00F70494"/>
    <w:rsid w:val="00F91CEA"/>
    <w:rsid w:val="00FF75BE"/>
    <w:rsid w:val="01EA1438"/>
    <w:rsid w:val="02F403E5"/>
    <w:rsid w:val="04E81B1A"/>
    <w:rsid w:val="052C6D8B"/>
    <w:rsid w:val="05723D2E"/>
    <w:rsid w:val="06025AE9"/>
    <w:rsid w:val="079929CF"/>
    <w:rsid w:val="091B157F"/>
    <w:rsid w:val="09F43460"/>
    <w:rsid w:val="0D536D83"/>
    <w:rsid w:val="12282D6B"/>
    <w:rsid w:val="13233194"/>
    <w:rsid w:val="1617271E"/>
    <w:rsid w:val="179D474C"/>
    <w:rsid w:val="182746B0"/>
    <w:rsid w:val="191E32EA"/>
    <w:rsid w:val="1C2B35C6"/>
    <w:rsid w:val="1DD400FF"/>
    <w:rsid w:val="1F1D5B17"/>
    <w:rsid w:val="1FB275E7"/>
    <w:rsid w:val="2139298F"/>
    <w:rsid w:val="21E12F18"/>
    <w:rsid w:val="226D7508"/>
    <w:rsid w:val="22BD03BD"/>
    <w:rsid w:val="22CB5F31"/>
    <w:rsid w:val="24E14C55"/>
    <w:rsid w:val="27236F69"/>
    <w:rsid w:val="2AB449A7"/>
    <w:rsid w:val="2B5B432E"/>
    <w:rsid w:val="2C693251"/>
    <w:rsid w:val="2DEC37FA"/>
    <w:rsid w:val="2E132FB8"/>
    <w:rsid w:val="2E7A0839"/>
    <w:rsid w:val="30EC37CB"/>
    <w:rsid w:val="31FC04C9"/>
    <w:rsid w:val="33725333"/>
    <w:rsid w:val="33766BFC"/>
    <w:rsid w:val="3442504B"/>
    <w:rsid w:val="35ED3D6C"/>
    <w:rsid w:val="380F6C8F"/>
    <w:rsid w:val="383F0DF1"/>
    <w:rsid w:val="3957059F"/>
    <w:rsid w:val="3A0C78F9"/>
    <w:rsid w:val="3C3257D1"/>
    <w:rsid w:val="3DE8161F"/>
    <w:rsid w:val="3E625A65"/>
    <w:rsid w:val="40915CFA"/>
    <w:rsid w:val="41685D5D"/>
    <w:rsid w:val="41795FF8"/>
    <w:rsid w:val="419C74B1"/>
    <w:rsid w:val="427A6E9F"/>
    <w:rsid w:val="435A5CD9"/>
    <w:rsid w:val="44260DF2"/>
    <w:rsid w:val="452F4E0F"/>
    <w:rsid w:val="472B464D"/>
    <w:rsid w:val="47D63DE9"/>
    <w:rsid w:val="47E02798"/>
    <w:rsid w:val="4BAF33BF"/>
    <w:rsid w:val="4C544BC7"/>
    <w:rsid w:val="4E703C3C"/>
    <w:rsid w:val="4E7D2F52"/>
    <w:rsid w:val="4EC408B5"/>
    <w:rsid w:val="50C04977"/>
    <w:rsid w:val="55A07807"/>
    <w:rsid w:val="56F50139"/>
    <w:rsid w:val="5A480699"/>
    <w:rsid w:val="5A910924"/>
    <w:rsid w:val="5A9C160B"/>
    <w:rsid w:val="5B6B78EF"/>
    <w:rsid w:val="5D0879BD"/>
    <w:rsid w:val="5D207CD9"/>
    <w:rsid w:val="5FA9607E"/>
    <w:rsid w:val="60E92169"/>
    <w:rsid w:val="61564E40"/>
    <w:rsid w:val="6283439D"/>
    <w:rsid w:val="62911344"/>
    <w:rsid w:val="62E4334D"/>
    <w:rsid w:val="63BA143F"/>
    <w:rsid w:val="6580432B"/>
    <w:rsid w:val="65D240CF"/>
    <w:rsid w:val="6A426A37"/>
    <w:rsid w:val="6B7E03D2"/>
    <w:rsid w:val="6C4471AC"/>
    <w:rsid w:val="71A67303"/>
    <w:rsid w:val="72450106"/>
    <w:rsid w:val="72B92643"/>
    <w:rsid w:val="735E4456"/>
    <w:rsid w:val="75E47F10"/>
    <w:rsid w:val="7B600E9F"/>
    <w:rsid w:val="7C227C94"/>
    <w:rsid w:val="7CE710FA"/>
    <w:rsid w:val="7DF228B1"/>
    <w:rsid w:val="7FD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7C323"/>
  <w15:docId w15:val="{20CAE703-F3F7-4F5F-A73D-0C54BB32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rPr>
      <w:b/>
      <w:bCs/>
    </w:rPr>
  </w:style>
  <w:style w:type="character" w:styleId="ae">
    <w:name w:val="FollowedHyperlink"/>
    <w:basedOn w:val="a0"/>
    <w:qFormat/>
    <w:rPr>
      <w:color w:val="800080"/>
      <w:u w:val="none"/>
    </w:rPr>
  </w:style>
  <w:style w:type="character" w:styleId="af">
    <w:name w:val="Hyperlink"/>
    <w:basedOn w:val="a0"/>
    <w:qFormat/>
    <w:rPr>
      <w:color w:val="0000FF"/>
      <w:u w:val="none"/>
    </w:rPr>
  </w:style>
  <w:style w:type="character" w:styleId="af0">
    <w:name w:val="annotation reference"/>
    <w:basedOn w:val="a0"/>
    <w:rPr>
      <w:sz w:val="21"/>
      <w:szCs w:val="21"/>
    </w:rPr>
  </w:style>
  <w:style w:type="character" w:customStyle="1" w:styleId="sj">
    <w:name w:val="sj"/>
    <w:basedOn w:val="a0"/>
    <w:qFormat/>
    <w:rPr>
      <w:rFonts w:ascii="微软雅黑" w:eastAsia="微软雅黑" w:hAnsi="微软雅黑" w:cs="微软雅黑"/>
      <w:color w:val="666666"/>
      <w:sz w:val="21"/>
      <w:szCs w:val="21"/>
    </w:rPr>
  </w:style>
  <w:style w:type="character" w:customStyle="1" w:styleId="current46">
    <w:name w:val="current46"/>
    <w:basedOn w:val="a0"/>
    <w:qFormat/>
    <w:rPr>
      <w:color w:val="FFFFFF"/>
      <w:shd w:val="clear" w:color="auto" w:fill="CD0102"/>
    </w:rPr>
  </w:style>
  <w:style w:type="character" w:customStyle="1" w:styleId="input">
    <w:name w:val="input"/>
    <w:basedOn w:val="a0"/>
    <w:qFormat/>
  </w:style>
  <w:style w:type="character" w:customStyle="1" w:styleId="prev2">
    <w:name w:val="prev2"/>
    <w:basedOn w:val="a0"/>
    <w:qFormat/>
    <w:rPr>
      <w:color w:val="999999"/>
    </w:rPr>
  </w:style>
  <w:style w:type="character" w:customStyle="1" w:styleId="two">
    <w:name w:val="two"/>
    <w:basedOn w:val="a0"/>
    <w:qFormat/>
  </w:style>
  <w:style w:type="character" w:customStyle="1" w:styleId="two1">
    <w:name w:val="two1"/>
    <w:basedOn w:val="a0"/>
    <w:qFormat/>
  </w:style>
  <w:style w:type="character" w:customStyle="1" w:styleId="hover91">
    <w:name w:val="hover91"/>
    <w:basedOn w:val="a0"/>
    <w:qFormat/>
    <w:rPr>
      <w:color w:val="FFFFFF"/>
      <w:shd w:val="clear" w:color="auto" w:fill="CD0102"/>
    </w:rPr>
  </w:style>
  <w:style w:type="character" w:customStyle="1" w:styleId="text">
    <w:name w:val="text"/>
    <w:basedOn w:val="a0"/>
    <w:qFormat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one1">
    <w:name w:val="one1"/>
    <w:basedOn w:val="a0"/>
    <w:qFormat/>
  </w:style>
  <w:style w:type="character" w:customStyle="1" w:styleId="a0123">
    <w:name w:val="a0123"/>
    <w:basedOn w:val="a0"/>
    <w:qFormat/>
    <w:rPr>
      <w:color w:val="999999"/>
    </w:rPr>
  </w:style>
  <w:style w:type="character" w:customStyle="1" w:styleId="a0124">
    <w:name w:val="a0124"/>
    <w:basedOn w:val="a0"/>
    <w:qFormat/>
    <w:rPr>
      <w:color w:val="999999"/>
    </w:rPr>
  </w:style>
  <w:style w:type="character" w:customStyle="1" w:styleId="a0125">
    <w:name w:val="a0125"/>
    <w:basedOn w:val="a0"/>
    <w:qFormat/>
    <w:rPr>
      <w:color w:val="999999"/>
    </w:rPr>
  </w:style>
  <w:style w:type="character" w:customStyle="1" w:styleId="a0212">
    <w:name w:val="a0212"/>
    <w:basedOn w:val="a0"/>
    <w:qFormat/>
  </w:style>
  <w:style w:type="character" w:customStyle="1" w:styleId="a0213">
    <w:name w:val="a0213"/>
    <w:basedOn w:val="a0"/>
    <w:qFormat/>
  </w:style>
  <w:style w:type="character" w:customStyle="1" w:styleId="a0214">
    <w:name w:val="a0214"/>
    <w:basedOn w:val="a0"/>
    <w:qFormat/>
  </w:style>
  <w:style w:type="character" w:customStyle="1" w:styleId="next4">
    <w:name w:val="next4"/>
    <w:basedOn w:val="a0"/>
    <w:qFormat/>
    <w:rPr>
      <w:color w:val="999999"/>
    </w:rPr>
  </w:style>
  <w:style w:type="character" w:customStyle="1" w:styleId="end2">
    <w:name w:val="end2"/>
    <w:basedOn w:val="a0"/>
    <w:qFormat/>
    <w:rPr>
      <w:color w:val="999999"/>
    </w:rPr>
  </w:style>
  <w:style w:type="character" w:customStyle="1" w:styleId="first2">
    <w:name w:val="first2"/>
    <w:basedOn w:val="a0"/>
    <w:qFormat/>
    <w:rPr>
      <w:color w:val="999999"/>
    </w:rPr>
  </w:style>
  <w:style w:type="character" w:customStyle="1" w:styleId="hover92">
    <w:name w:val="hover92"/>
    <w:basedOn w:val="a0"/>
    <w:qFormat/>
    <w:rPr>
      <w:b/>
      <w:color w:val="E24800"/>
      <w:bdr w:val="single" w:sz="6" w:space="0" w:color="AAAAAA"/>
      <w:shd w:val="clear" w:color="auto" w:fill="FFFF00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0021C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吕嘉琪</cp:lastModifiedBy>
  <cp:revision>11</cp:revision>
  <dcterms:created xsi:type="dcterms:W3CDTF">2023-05-19T10:43:00Z</dcterms:created>
  <dcterms:modified xsi:type="dcterms:W3CDTF">2023-05-23T03:30:00Z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