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69E738" w14:textId="77777777" w:rsidR="0063086B" w:rsidRDefault="0063086B">
      <w:pPr>
        <w:rPr>
          <w:sz w:val="24"/>
        </w:rPr>
      </w:pPr>
      <w:bookmarkStart w:id="0" w:name="_GoBack"/>
      <w:bookmarkEnd w:id="0"/>
    </w:p>
    <w:p w14:paraId="59D82F40" w14:textId="77777777" w:rsidR="0063086B" w:rsidRDefault="0063086B">
      <w:pPr>
        <w:rPr>
          <w:sz w:val="24"/>
        </w:rPr>
      </w:pPr>
    </w:p>
    <w:p w14:paraId="55999745" w14:textId="77777777" w:rsidR="0063086B" w:rsidRDefault="0063086B">
      <w:pPr>
        <w:rPr>
          <w:sz w:val="24"/>
        </w:rPr>
      </w:pPr>
    </w:p>
    <w:p w14:paraId="004D16ED" w14:textId="77777777" w:rsidR="0063086B" w:rsidRDefault="0063086B">
      <w:pPr>
        <w:rPr>
          <w:sz w:val="24"/>
        </w:rPr>
      </w:pPr>
    </w:p>
    <w:p w14:paraId="287521F2" w14:textId="465AB5F3" w:rsidR="0063086B" w:rsidRDefault="00550DD6" w:rsidP="00F13519">
      <w:pPr>
        <w:jc w:val="center"/>
        <w:rPr>
          <w:rFonts w:ascii="宋体" w:hAnsi="宋体"/>
          <w:b/>
          <w:sz w:val="48"/>
          <w:szCs w:val="48"/>
        </w:rPr>
      </w:pPr>
      <w:bookmarkStart w:id="1" w:name="t_3_0_table"/>
      <w:bookmarkStart w:id="2" w:name="t_3_0_0002_a2_fm1"/>
      <w:bookmarkEnd w:id="1"/>
      <w:bookmarkEnd w:id="2"/>
      <w:r>
        <w:rPr>
          <w:rFonts w:ascii="宋体" w:hAnsi="宋体" w:hint="eastAsia"/>
          <w:b/>
          <w:sz w:val="48"/>
          <w:szCs w:val="48"/>
        </w:rPr>
        <w:t>关于南方全球精选债券型发起式证券投资基金（QDII）</w:t>
      </w:r>
      <w:r w:rsidR="00DD5CD9">
        <w:rPr>
          <w:rFonts w:ascii="宋体" w:hAnsi="宋体" w:hint="eastAsia"/>
          <w:b/>
          <w:sz w:val="48"/>
          <w:szCs w:val="48"/>
        </w:rPr>
        <w:t>暂停</w:t>
      </w:r>
      <w:r w:rsidR="002644F9">
        <w:rPr>
          <w:rFonts w:ascii="宋体" w:hAnsi="宋体" w:hint="eastAsia"/>
          <w:b/>
          <w:sz w:val="48"/>
          <w:szCs w:val="48"/>
        </w:rPr>
        <w:t>申购</w:t>
      </w:r>
      <w:r>
        <w:rPr>
          <w:rFonts w:ascii="宋体" w:hAnsi="宋体" w:hint="eastAsia"/>
          <w:b/>
          <w:sz w:val="48"/>
          <w:szCs w:val="48"/>
        </w:rPr>
        <w:t>和</w:t>
      </w:r>
      <w:proofErr w:type="gramStart"/>
      <w:r>
        <w:rPr>
          <w:rFonts w:ascii="宋体" w:hAnsi="宋体" w:hint="eastAsia"/>
          <w:b/>
          <w:sz w:val="48"/>
          <w:szCs w:val="48"/>
        </w:rPr>
        <w:t>定投</w:t>
      </w:r>
      <w:r w:rsidR="00A659C7" w:rsidRPr="00A659C7">
        <w:rPr>
          <w:rFonts w:ascii="宋体" w:hAnsi="宋体" w:hint="eastAsia"/>
          <w:b/>
          <w:sz w:val="48"/>
          <w:szCs w:val="48"/>
        </w:rPr>
        <w:t>业务</w:t>
      </w:r>
      <w:proofErr w:type="gramEnd"/>
      <w:r w:rsidR="00A659C7" w:rsidRPr="00A659C7">
        <w:rPr>
          <w:rFonts w:ascii="宋体" w:hAnsi="宋体" w:hint="eastAsia"/>
          <w:b/>
          <w:sz w:val="48"/>
          <w:szCs w:val="48"/>
        </w:rPr>
        <w:t>的公告</w:t>
      </w:r>
    </w:p>
    <w:p w14:paraId="30A3FBF6" w14:textId="77777777" w:rsidR="0063086B" w:rsidRPr="004B09F4" w:rsidRDefault="0063086B">
      <w:pPr>
        <w:jc w:val="center"/>
        <w:rPr>
          <w:rFonts w:ascii="宋体" w:hAnsi="宋体"/>
          <w:sz w:val="30"/>
        </w:rPr>
      </w:pPr>
    </w:p>
    <w:p w14:paraId="1E05D354" w14:textId="77777777" w:rsidR="0063086B" w:rsidRPr="001926FC" w:rsidRDefault="0063086B">
      <w:pPr>
        <w:jc w:val="center"/>
        <w:rPr>
          <w:rFonts w:ascii="宋体" w:hAnsi="宋体"/>
          <w:sz w:val="30"/>
        </w:rPr>
      </w:pPr>
    </w:p>
    <w:p w14:paraId="6088F184" w14:textId="77777777" w:rsidR="0063086B" w:rsidRPr="00F13519" w:rsidRDefault="0063086B">
      <w:pPr>
        <w:jc w:val="center"/>
        <w:rPr>
          <w:rFonts w:ascii="宋体" w:hAnsi="宋体"/>
          <w:sz w:val="30"/>
        </w:rPr>
      </w:pPr>
    </w:p>
    <w:p w14:paraId="00A6310B" w14:textId="77777777" w:rsidR="0063086B" w:rsidRDefault="0063086B">
      <w:pPr>
        <w:jc w:val="center"/>
        <w:rPr>
          <w:rFonts w:ascii="宋体" w:hAnsi="宋体"/>
          <w:sz w:val="30"/>
        </w:rPr>
      </w:pPr>
    </w:p>
    <w:p w14:paraId="02B42F8B" w14:textId="77777777" w:rsidR="0063086B" w:rsidRPr="003014AC" w:rsidRDefault="0063086B">
      <w:pPr>
        <w:jc w:val="center"/>
        <w:rPr>
          <w:rFonts w:ascii="宋体" w:hAnsi="宋体"/>
          <w:sz w:val="30"/>
        </w:rPr>
      </w:pPr>
    </w:p>
    <w:p w14:paraId="559091FB" w14:textId="77777777" w:rsidR="0063086B" w:rsidRDefault="0063086B">
      <w:pPr>
        <w:rPr>
          <w:sz w:val="24"/>
        </w:rPr>
      </w:pPr>
    </w:p>
    <w:p w14:paraId="263D2F26" w14:textId="77777777" w:rsidR="0063086B" w:rsidRDefault="0063086B">
      <w:pPr>
        <w:rPr>
          <w:sz w:val="24"/>
        </w:rPr>
      </w:pPr>
    </w:p>
    <w:p w14:paraId="144691AF" w14:textId="77777777" w:rsidR="0063086B" w:rsidRDefault="0063086B">
      <w:pPr>
        <w:rPr>
          <w:sz w:val="24"/>
        </w:rPr>
      </w:pPr>
    </w:p>
    <w:p w14:paraId="724FA7FC" w14:textId="77777777" w:rsidR="0063086B" w:rsidRDefault="0063086B">
      <w:pPr>
        <w:rPr>
          <w:sz w:val="24"/>
        </w:rPr>
      </w:pPr>
    </w:p>
    <w:p w14:paraId="74EC5E56" w14:textId="77777777" w:rsidR="0063086B" w:rsidRDefault="0063086B">
      <w:pPr>
        <w:rPr>
          <w:sz w:val="24"/>
        </w:rPr>
      </w:pPr>
    </w:p>
    <w:p w14:paraId="2AEC09BF" w14:textId="77777777" w:rsidR="0063086B" w:rsidRDefault="0063086B">
      <w:pPr>
        <w:rPr>
          <w:sz w:val="24"/>
        </w:rPr>
      </w:pPr>
    </w:p>
    <w:p w14:paraId="3C3EABA5" w14:textId="77777777" w:rsidR="0063086B" w:rsidRDefault="0063086B">
      <w:pPr>
        <w:rPr>
          <w:sz w:val="24"/>
        </w:rPr>
      </w:pPr>
    </w:p>
    <w:p w14:paraId="4B4BA8D1" w14:textId="77777777" w:rsidR="0063086B" w:rsidRDefault="0063086B">
      <w:pPr>
        <w:rPr>
          <w:sz w:val="24"/>
        </w:rPr>
      </w:pPr>
    </w:p>
    <w:p w14:paraId="30982588" w14:textId="77777777" w:rsidR="0063086B" w:rsidRDefault="0063086B">
      <w:pPr>
        <w:rPr>
          <w:sz w:val="24"/>
        </w:rPr>
      </w:pPr>
    </w:p>
    <w:p w14:paraId="57E49072" w14:textId="77777777" w:rsidR="0063086B" w:rsidRDefault="0063086B">
      <w:pPr>
        <w:rPr>
          <w:sz w:val="24"/>
        </w:rPr>
      </w:pPr>
    </w:p>
    <w:p w14:paraId="76864E89" w14:textId="77777777" w:rsidR="0063086B" w:rsidRDefault="0063086B">
      <w:pPr>
        <w:rPr>
          <w:sz w:val="24"/>
        </w:rPr>
      </w:pPr>
    </w:p>
    <w:p w14:paraId="197FD7E8" w14:textId="77777777" w:rsidR="0063086B" w:rsidRDefault="0063086B">
      <w:pPr>
        <w:rPr>
          <w:sz w:val="24"/>
        </w:rPr>
      </w:pPr>
    </w:p>
    <w:p w14:paraId="588A95C1" w14:textId="77777777" w:rsidR="0063086B" w:rsidRDefault="0063086B">
      <w:pPr>
        <w:rPr>
          <w:sz w:val="24"/>
        </w:rPr>
      </w:pPr>
    </w:p>
    <w:p w14:paraId="579FE8F9" w14:textId="77777777" w:rsidR="0063086B" w:rsidRDefault="0063086B">
      <w:pPr>
        <w:rPr>
          <w:sz w:val="24"/>
        </w:rPr>
      </w:pPr>
    </w:p>
    <w:p w14:paraId="2CB98CD2" w14:textId="77777777" w:rsidR="0063086B" w:rsidRDefault="0063086B">
      <w:pPr>
        <w:rPr>
          <w:sz w:val="24"/>
        </w:rPr>
      </w:pPr>
    </w:p>
    <w:p w14:paraId="655C317F" w14:textId="77777777" w:rsidR="0063086B" w:rsidRDefault="0063086B">
      <w:pPr>
        <w:rPr>
          <w:sz w:val="24"/>
        </w:rPr>
      </w:pPr>
    </w:p>
    <w:p w14:paraId="1CE3D3D8" w14:textId="77777777" w:rsidR="0063086B" w:rsidRDefault="0063086B">
      <w:pPr>
        <w:rPr>
          <w:sz w:val="24"/>
        </w:rPr>
      </w:pPr>
    </w:p>
    <w:p w14:paraId="6B42BEDD" w14:textId="77777777" w:rsidR="0063086B" w:rsidRDefault="0063086B">
      <w:pPr>
        <w:rPr>
          <w:sz w:val="24"/>
        </w:rPr>
      </w:pPr>
    </w:p>
    <w:p w14:paraId="7AA1035E" w14:textId="79B5FCFC" w:rsidR="0063086B" w:rsidRDefault="0063086B">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3" w:name="t_3_0_0003_a1_fm1"/>
      <w:bookmarkEnd w:id="3"/>
      <w:r w:rsidR="00C92FC2">
        <w:rPr>
          <w:rFonts w:ascii="宋体" w:hAnsi="宋体"/>
          <w:b/>
          <w:sz w:val="28"/>
          <w:szCs w:val="28"/>
        </w:rPr>
        <w:t>202</w:t>
      </w:r>
      <w:r w:rsidR="00550DD6">
        <w:rPr>
          <w:rFonts w:ascii="宋体" w:hAnsi="宋体"/>
          <w:b/>
          <w:sz w:val="28"/>
          <w:szCs w:val="28"/>
        </w:rPr>
        <w:t>2</w:t>
      </w:r>
      <w:r w:rsidR="00C92FC2">
        <w:rPr>
          <w:rFonts w:ascii="宋体" w:hAnsi="宋体"/>
          <w:b/>
          <w:sz w:val="28"/>
          <w:szCs w:val="28"/>
        </w:rPr>
        <w:t>年</w:t>
      </w:r>
      <w:r w:rsidR="00550DD6">
        <w:rPr>
          <w:rFonts w:ascii="宋体" w:hAnsi="宋体"/>
          <w:b/>
          <w:sz w:val="28"/>
          <w:szCs w:val="28"/>
        </w:rPr>
        <w:t>8</w:t>
      </w:r>
      <w:r w:rsidR="00C92FC2">
        <w:rPr>
          <w:rFonts w:ascii="宋体" w:hAnsi="宋体"/>
          <w:b/>
          <w:sz w:val="28"/>
          <w:szCs w:val="28"/>
        </w:rPr>
        <w:t>月</w:t>
      </w:r>
      <w:r w:rsidR="00550DD6">
        <w:rPr>
          <w:rFonts w:ascii="宋体" w:hAnsi="宋体"/>
          <w:b/>
          <w:sz w:val="28"/>
          <w:szCs w:val="28"/>
        </w:rPr>
        <w:t>1</w:t>
      </w:r>
      <w:r w:rsidR="00472EC5">
        <w:rPr>
          <w:rFonts w:ascii="宋体" w:hAnsi="宋体"/>
          <w:b/>
          <w:sz w:val="28"/>
          <w:szCs w:val="28"/>
        </w:rPr>
        <w:t>8</w:t>
      </w:r>
      <w:r w:rsidR="00C92FC2">
        <w:rPr>
          <w:rFonts w:ascii="宋体" w:hAnsi="宋体"/>
          <w:b/>
          <w:sz w:val="28"/>
          <w:szCs w:val="28"/>
        </w:rPr>
        <w:t>日</w:t>
      </w:r>
    </w:p>
    <w:p w14:paraId="0E0B1A53" w14:textId="77777777" w:rsidR="0063086B" w:rsidRPr="00896894" w:rsidRDefault="0063086B">
      <w:pPr>
        <w:rPr>
          <w:sz w:val="24"/>
        </w:rPr>
      </w:pPr>
    </w:p>
    <w:p w14:paraId="5AFD884A" w14:textId="77777777" w:rsidR="0063086B" w:rsidRPr="00FE6AF5" w:rsidRDefault="0063086B">
      <w:pPr>
        <w:rPr>
          <w:sz w:val="24"/>
        </w:rPr>
      </w:pPr>
    </w:p>
    <w:p w14:paraId="4B626A2E" w14:textId="77777777" w:rsidR="0063086B" w:rsidRDefault="0063086B">
      <w:pPr>
        <w:rPr>
          <w:sz w:val="24"/>
        </w:rPr>
      </w:pPr>
    </w:p>
    <w:p w14:paraId="199044C0" w14:textId="77777777" w:rsidR="0063086B" w:rsidRDefault="0063086B">
      <w:pPr>
        <w:rPr>
          <w:sz w:val="24"/>
        </w:rPr>
      </w:pPr>
    </w:p>
    <w:p w14:paraId="4EAA2BA7" w14:textId="77777777" w:rsidR="0063086B" w:rsidRDefault="0063086B">
      <w:pPr>
        <w:rPr>
          <w:sz w:val="24"/>
        </w:rPr>
      </w:pPr>
    </w:p>
    <w:p w14:paraId="71597E75" w14:textId="77777777" w:rsidR="0063086B" w:rsidRDefault="0063086B">
      <w:pPr>
        <w:rPr>
          <w:sz w:val="24"/>
        </w:rPr>
      </w:pPr>
    </w:p>
    <w:p w14:paraId="115531B6" w14:textId="77777777" w:rsidR="0063086B" w:rsidRDefault="0063086B" w:rsidP="00A94AE1">
      <w:pPr>
        <w:pStyle w:val="2"/>
        <w:rPr>
          <w:rFonts w:ascii="宋体" w:hAnsi="宋体"/>
          <w:szCs w:val="21"/>
        </w:rPr>
      </w:pPr>
      <w:r>
        <w:rPr>
          <w:rFonts w:ascii="宋体" w:eastAsia="宋体" w:hAnsi="宋体" w:hint="eastAsia"/>
          <w:sz w:val="24"/>
        </w:rPr>
        <w:lastRenderedPageBreak/>
        <w:t>1</w:t>
      </w:r>
      <w:bookmarkStart w:id="4" w:name="t_3_1_1_table"/>
      <w:bookmarkEnd w:id="4"/>
      <w:r>
        <w:rPr>
          <w:rFonts w:ascii="宋体" w:eastAsia="宋体" w:hAnsi="宋体" w:hint="eastAsia"/>
          <w:sz w:val="24"/>
        </w:rPr>
        <w:t>公告基本信息</w:t>
      </w:r>
      <w:bookmarkStart w:id="5" w:name="t_3_1_4_fj_table"/>
      <w:bookmarkEnd w:id="5"/>
    </w:p>
    <w:tbl>
      <w:tblPr>
        <w:tblW w:w="8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693"/>
        <w:gridCol w:w="1417"/>
        <w:gridCol w:w="1417"/>
        <w:gridCol w:w="1417"/>
        <w:gridCol w:w="1417"/>
      </w:tblGrid>
      <w:tr w:rsidR="00F13519" w14:paraId="3126EEAA" w14:textId="77777777" w:rsidTr="00C90E15">
        <w:tc>
          <w:tcPr>
            <w:tcW w:w="2855" w:type="dxa"/>
            <w:gridSpan w:val="2"/>
            <w:vAlign w:val="center"/>
          </w:tcPr>
          <w:p w14:paraId="0C60D97A" w14:textId="77777777" w:rsidR="00F13519" w:rsidRDefault="00F13519" w:rsidP="00F13519">
            <w:pPr>
              <w:spacing w:before="100" w:beforeAutospacing="1" w:after="100" w:afterAutospacing="1"/>
              <w:rPr>
                <w:kern w:val="0"/>
                <w:sz w:val="24"/>
              </w:rPr>
            </w:pPr>
            <w:r>
              <w:rPr>
                <w:rFonts w:hint="eastAsia"/>
              </w:rPr>
              <w:t>基金名称</w:t>
            </w:r>
          </w:p>
        </w:tc>
        <w:tc>
          <w:tcPr>
            <w:tcW w:w="5668" w:type="dxa"/>
            <w:gridSpan w:val="4"/>
            <w:vAlign w:val="center"/>
          </w:tcPr>
          <w:p w14:paraId="7A83E64C" w14:textId="1F29BF88" w:rsidR="00F13519" w:rsidRDefault="00550DD6" w:rsidP="002644F9">
            <w:pPr>
              <w:spacing w:before="100" w:beforeAutospacing="1" w:after="100" w:afterAutospacing="1"/>
            </w:pPr>
            <w:r>
              <w:rPr>
                <w:rFonts w:hint="eastAsia"/>
              </w:rPr>
              <w:t>南方全球精选债券型发起式证券投资基金（</w:t>
            </w:r>
            <w:r>
              <w:rPr>
                <w:rFonts w:hint="eastAsia"/>
              </w:rPr>
              <w:t>QDII</w:t>
            </w:r>
            <w:r>
              <w:rPr>
                <w:rFonts w:hint="eastAsia"/>
              </w:rPr>
              <w:t>）</w:t>
            </w:r>
          </w:p>
        </w:tc>
      </w:tr>
      <w:tr w:rsidR="00F13519" w14:paraId="2B0BB60A" w14:textId="77777777" w:rsidTr="00C90E15">
        <w:tc>
          <w:tcPr>
            <w:tcW w:w="2855" w:type="dxa"/>
            <w:gridSpan w:val="2"/>
            <w:vAlign w:val="center"/>
          </w:tcPr>
          <w:p w14:paraId="3D9ECFBE" w14:textId="77777777" w:rsidR="00F13519" w:rsidRDefault="00F13519" w:rsidP="00F13519">
            <w:pPr>
              <w:spacing w:before="100" w:beforeAutospacing="1" w:after="100" w:afterAutospacing="1"/>
            </w:pPr>
            <w:r>
              <w:rPr>
                <w:rFonts w:hint="eastAsia"/>
              </w:rPr>
              <w:t>基金简称</w:t>
            </w:r>
          </w:p>
        </w:tc>
        <w:tc>
          <w:tcPr>
            <w:tcW w:w="5668" w:type="dxa"/>
            <w:gridSpan w:val="4"/>
            <w:vAlign w:val="center"/>
          </w:tcPr>
          <w:p w14:paraId="109479A7" w14:textId="1FA57603" w:rsidR="00F13519" w:rsidRDefault="00550DD6" w:rsidP="002E46AA">
            <w:pPr>
              <w:spacing w:before="100" w:beforeAutospacing="1" w:after="100" w:afterAutospacing="1"/>
            </w:pPr>
            <w:r w:rsidRPr="00550DD6">
              <w:rPr>
                <w:rFonts w:hint="eastAsia"/>
              </w:rPr>
              <w:t>南方全球精选债券发起（</w:t>
            </w:r>
            <w:r w:rsidRPr="00550DD6">
              <w:rPr>
                <w:rFonts w:hint="eastAsia"/>
              </w:rPr>
              <w:t>QDII</w:t>
            </w:r>
            <w:r w:rsidRPr="00550DD6">
              <w:rPr>
                <w:rFonts w:hint="eastAsia"/>
              </w:rPr>
              <w:t>）</w:t>
            </w:r>
          </w:p>
        </w:tc>
      </w:tr>
      <w:tr w:rsidR="00F13519" w14:paraId="1528620E" w14:textId="77777777" w:rsidTr="00C90E15">
        <w:tc>
          <w:tcPr>
            <w:tcW w:w="2855" w:type="dxa"/>
            <w:gridSpan w:val="2"/>
            <w:vAlign w:val="center"/>
          </w:tcPr>
          <w:p w14:paraId="7B536436" w14:textId="77777777" w:rsidR="00F13519" w:rsidRDefault="00F13519" w:rsidP="00F13519">
            <w:pPr>
              <w:spacing w:before="100" w:beforeAutospacing="1" w:after="100" w:afterAutospacing="1"/>
            </w:pPr>
            <w:r>
              <w:rPr>
                <w:rFonts w:hint="eastAsia"/>
              </w:rPr>
              <w:t>基金主代码</w:t>
            </w:r>
          </w:p>
        </w:tc>
        <w:tc>
          <w:tcPr>
            <w:tcW w:w="5668" w:type="dxa"/>
            <w:gridSpan w:val="4"/>
            <w:vAlign w:val="center"/>
          </w:tcPr>
          <w:p w14:paraId="49386FDE" w14:textId="29AD0E02" w:rsidR="00F13519" w:rsidRPr="008352B2" w:rsidRDefault="00550DD6" w:rsidP="00F13519">
            <w:pPr>
              <w:spacing w:before="100" w:beforeAutospacing="1" w:after="100" w:afterAutospacing="1"/>
              <w:rPr>
                <w:rFonts w:ascii="宋体" w:hAnsi="宋体"/>
              </w:rPr>
            </w:pPr>
            <w:r w:rsidRPr="00550DD6">
              <w:rPr>
                <w:rFonts w:ascii="宋体" w:hAnsi="宋体"/>
              </w:rPr>
              <w:t>007628</w:t>
            </w:r>
          </w:p>
        </w:tc>
      </w:tr>
      <w:tr w:rsidR="00F13519" w14:paraId="173F9146" w14:textId="77777777" w:rsidTr="00C90E15">
        <w:tc>
          <w:tcPr>
            <w:tcW w:w="2855" w:type="dxa"/>
            <w:gridSpan w:val="2"/>
            <w:vAlign w:val="center"/>
          </w:tcPr>
          <w:p w14:paraId="494674B9" w14:textId="77777777" w:rsidR="00F13519" w:rsidRDefault="00F13519" w:rsidP="00F13519">
            <w:pPr>
              <w:spacing w:before="100" w:beforeAutospacing="1" w:after="100" w:afterAutospacing="1"/>
            </w:pPr>
            <w:r>
              <w:rPr>
                <w:rFonts w:hint="eastAsia"/>
              </w:rPr>
              <w:t>基金管理人名称</w:t>
            </w:r>
          </w:p>
        </w:tc>
        <w:tc>
          <w:tcPr>
            <w:tcW w:w="5668" w:type="dxa"/>
            <w:gridSpan w:val="4"/>
            <w:vAlign w:val="center"/>
          </w:tcPr>
          <w:p w14:paraId="2EF8BB8B" w14:textId="77777777" w:rsidR="00F13519" w:rsidRPr="008352B2" w:rsidRDefault="00F13519" w:rsidP="00F13519">
            <w:pPr>
              <w:spacing w:before="100" w:beforeAutospacing="1" w:after="100" w:afterAutospacing="1"/>
              <w:rPr>
                <w:rFonts w:ascii="宋体" w:hAnsi="宋体"/>
              </w:rPr>
            </w:pPr>
            <w:r w:rsidRPr="008352B2">
              <w:rPr>
                <w:rFonts w:ascii="宋体" w:hAnsi="宋体" w:hint="eastAsia"/>
              </w:rPr>
              <w:t>南方基金管理股份有限公司</w:t>
            </w:r>
          </w:p>
        </w:tc>
      </w:tr>
      <w:tr w:rsidR="00F13519" w14:paraId="203A0DA3" w14:textId="77777777" w:rsidTr="00C90E15">
        <w:tc>
          <w:tcPr>
            <w:tcW w:w="2855" w:type="dxa"/>
            <w:gridSpan w:val="2"/>
            <w:vAlign w:val="center"/>
          </w:tcPr>
          <w:p w14:paraId="7CB4F2BB" w14:textId="77777777" w:rsidR="00F13519" w:rsidRDefault="00F13519" w:rsidP="00F13519">
            <w:pPr>
              <w:spacing w:before="100" w:beforeAutospacing="1" w:after="100" w:afterAutospacing="1"/>
            </w:pPr>
            <w:r>
              <w:rPr>
                <w:rFonts w:hint="eastAsia"/>
              </w:rPr>
              <w:t>公告依据</w:t>
            </w:r>
          </w:p>
        </w:tc>
        <w:tc>
          <w:tcPr>
            <w:tcW w:w="5668" w:type="dxa"/>
            <w:gridSpan w:val="4"/>
            <w:vAlign w:val="center"/>
          </w:tcPr>
          <w:p w14:paraId="44D0FB00" w14:textId="4EE34DF2" w:rsidR="00F13519" w:rsidRPr="008352B2" w:rsidRDefault="0019119C" w:rsidP="002644F9">
            <w:pPr>
              <w:spacing w:before="100" w:beforeAutospacing="1" w:after="100" w:afterAutospacing="1"/>
              <w:rPr>
                <w:rFonts w:ascii="宋体" w:hAnsi="宋体"/>
              </w:rPr>
            </w:pPr>
            <w:r w:rsidRPr="008352B2">
              <w:rPr>
                <w:rFonts w:ascii="宋体" w:hAnsi="宋体" w:hint="eastAsia"/>
              </w:rPr>
              <w:t>《中华人民共和国证券投资基金法》《公开募集证券投资基金信息披露管理办法》等法律法规以及《</w:t>
            </w:r>
            <w:r w:rsidR="00550DD6">
              <w:rPr>
                <w:rFonts w:hint="eastAsia"/>
              </w:rPr>
              <w:t>南方全球精选债券型发起式证券投资基金（</w:t>
            </w:r>
            <w:r w:rsidR="00550DD6">
              <w:rPr>
                <w:rFonts w:hint="eastAsia"/>
              </w:rPr>
              <w:t>QDII</w:t>
            </w:r>
            <w:r w:rsidR="00550DD6">
              <w:rPr>
                <w:rFonts w:hint="eastAsia"/>
              </w:rPr>
              <w:t>）</w:t>
            </w:r>
            <w:r w:rsidRPr="008352B2">
              <w:rPr>
                <w:rFonts w:ascii="宋体" w:hAnsi="宋体" w:hint="eastAsia"/>
              </w:rPr>
              <w:t>基金合同》《</w:t>
            </w:r>
            <w:r w:rsidR="00550DD6">
              <w:rPr>
                <w:rFonts w:ascii="宋体" w:hAnsi="宋体" w:hint="eastAsia"/>
              </w:rPr>
              <w:t>南方全球精选债券型发起式证券投资基金（QDII）</w:t>
            </w:r>
            <w:r w:rsidRPr="008352B2">
              <w:rPr>
                <w:rFonts w:ascii="宋体" w:hAnsi="宋体" w:hint="eastAsia"/>
              </w:rPr>
              <w:t>招募说明书》的有关规定</w:t>
            </w:r>
          </w:p>
        </w:tc>
      </w:tr>
      <w:tr w:rsidR="00C90E15" w14:paraId="2B61AA4D" w14:textId="77777777" w:rsidTr="00C90E15">
        <w:tc>
          <w:tcPr>
            <w:tcW w:w="1162" w:type="dxa"/>
            <w:vMerge w:val="restart"/>
            <w:vAlign w:val="center"/>
          </w:tcPr>
          <w:p w14:paraId="24A862FA" w14:textId="5E490CDE" w:rsidR="00C90E15" w:rsidRDefault="00DD5CD9" w:rsidP="00DF1732">
            <w:r>
              <w:rPr>
                <w:rFonts w:ascii="宋体" w:hAnsi="宋体" w:hint="eastAsia"/>
                <w:szCs w:val="21"/>
              </w:rPr>
              <w:t>暂停</w:t>
            </w:r>
            <w:r w:rsidR="00C90E15">
              <w:rPr>
                <w:rFonts w:ascii="宋体" w:hAnsi="宋体" w:hint="eastAsia"/>
                <w:szCs w:val="21"/>
              </w:rPr>
              <w:t>相关业务的起始日及原因说明</w:t>
            </w:r>
          </w:p>
        </w:tc>
        <w:tc>
          <w:tcPr>
            <w:tcW w:w="1693" w:type="dxa"/>
            <w:vAlign w:val="center"/>
          </w:tcPr>
          <w:p w14:paraId="728205A4" w14:textId="405F12FB" w:rsidR="00C90E15" w:rsidRDefault="00DD5CD9" w:rsidP="00F13519">
            <w:pPr>
              <w:spacing w:before="100" w:beforeAutospacing="1" w:after="100" w:afterAutospacing="1"/>
            </w:pPr>
            <w:r>
              <w:rPr>
                <w:rFonts w:hint="eastAsia"/>
              </w:rPr>
              <w:t>暂停</w:t>
            </w:r>
            <w:r w:rsidR="00C90E15">
              <w:t>申购起始日</w:t>
            </w:r>
          </w:p>
        </w:tc>
        <w:tc>
          <w:tcPr>
            <w:tcW w:w="5668" w:type="dxa"/>
            <w:gridSpan w:val="4"/>
            <w:vAlign w:val="center"/>
          </w:tcPr>
          <w:p w14:paraId="011F5DE4" w14:textId="7E0D0358" w:rsidR="00C90E15" w:rsidRPr="008352B2" w:rsidRDefault="00C90E15" w:rsidP="006042FB">
            <w:pPr>
              <w:spacing w:before="100" w:beforeAutospacing="1" w:after="100" w:afterAutospacing="1"/>
              <w:rPr>
                <w:rFonts w:ascii="宋体" w:hAnsi="宋体"/>
              </w:rPr>
            </w:pPr>
            <w:r w:rsidRPr="008352B2">
              <w:rPr>
                <w:rFonts w:ascii="宋体" w:hAnsi="宋体" w:hint="eastAsia"/>
                <w:szCs w:val="21"/>
              </w:rPr>
              <w:t>202</w:t>
            </w:r>
            <w:r w:rsidR="00550DD6">
              <w:rPr>
                <w:rFonts w:ascii="宋体" w:hAnsi="宋体"/>
                <w:szCs w:val="21"/>
              </w:rPr>
              <w:t>2</w:t>
            </w:r>
            <w:r w:rsidRPr="008352B2">
              <w:rPr>
                <w:rFonts w:ascii="宋体" w:hAnsi="宋体" w:hint="eastAsia"/>
                <w:szCs w:val="21"/>
              </w:rPr>
              <w:t>年</w:t>
            </w:r>
            <w:r w:rsidR="00550DD6">
              <w:rPr>
                <w:rFonts w:ascii="宋体" w:hAnsi="宋体"/>
                <w:szCs w:val="21"/>
              </w:rPr>
              <w:t>8</w:t>
            </w:r>
            <w:r w:rsidRPr="008352B2">
              <w:rPr>
                <w:rFonts w:ascii="宋体" w:hAnsi="宋体" w:hint="eastAsia"/>
                <w:szCs w:val="21"/>
              </w:rPr>
              <w:t>月</w:t>
            </w:r>
            <w:r w:rsidR="00550DD6">
              <w:rPr>
                <w:rFonts w:ascii="宋体" w:hAnsi="宋体"/>
                <w:szCs w:val="21"/>
              </w:rPr>
              <w:t>18</w:t>
            </w:r>
            <w:r w:rsidRPr="008352B2">
              <w:rPr>
                <w:rFonts w:ascii="宋体" w:hAnsi="宋体" w:hint="eastAsia"/>
                <w:szCs w:val="21"/>
              </w:rPr>
              <w:t>日</w:t>
            </w:r>
          </w:p>
        </w:tc>
      </w:tr>
      <w:tr w:rsidR="00C90E15" w14:paraId="1FDCBEB7" w14:textId="77777777" w:rsidTr="00C90E15">
        <w:tc>
          <w:tcPr>
            <w:tcW w:w="1162" w:type="dxa"/>
            <w:vMerge/>
            <w:vAlign w:val="center"/>
          </w:tcPr>
          <w:p w14:paraId="6E29E97F" w14:textId="4ED85CF2" w:rsidR="00C90E15" w:rsidRDefault="00C90E15" w:rsidP="00DF1732">
            <w:pPr>
              <w:rPr>
                <w:rFonts w:ascii="宋体" w:hAnsi="宋体"/>
                <w:szCs w:val="21"/>
              </w:rPr>
            </w:pPr>
          </w:p>
        </w:tc>
        <w:tc>
          <w:tcPr>
            <w:tcW w:w="1693" w:type="dxa"/>
          </w:tcPr>
          <w:p w14:paraId="58EFB1AF" w14:textId="544639AF" w:rsidR="00C90E15" w:rsidRDefault="00DD5CD9" w:rsidP="003F5ED6">
            <w:pPr>
              <w:rPr>
                <w:rFonts w:ascii="宋体" w:hAnsi="宋体"/>
                <w:szCs w:val="21"/>
              </w:rPr>
            </w:pPr>
            <w:proofErr w:type="gramStart"/>
            <w:r>
              <w:rPr>
                <w:rFonts w:ascii="宋体" w:hAnsi="宋体" w:hint="eastAsia"/>
                <w:szCs w:val="21"/>
              </w:rPr>
              <w:t>暂停</w:t>
            </w:r>
            <w:r w:rsidR="00550DD6">
              <w:rPr>
                <w:rFonts w:ascii="宋体" w:hAnsi="宋体" w:hint="eastAsia"/>
                <w:szCs w:val="21"/>
              </w:rPr>
              <w:t>定投</w:t>
            </w:r>
            <w:r w:rsidR="00C90E15">
              <w:rPr>
                <w:rFonts w:ascii="宋体" w:hAnsi="宋体" w:hint="eastAsia"/>
                <w:szCs w:val="21"/>
              </w:rPr>
              <w:t>起始日</w:t>
            </w:r>
            <w:proofErr w:type="gramEnd"/>
          </w:p>
        </w:tc>
        <w:tc>
          <w:tcPr>
            <w:tcW w:w="5668" w:type="dxa"/>
            <w:gridSpan w:val="4"/>
          </w:tcPr>
          <w:p w14:paraId="7E806CD9" w14:textId="390904DA" w:rsidR="00C90E15" w:rsidRPr="008352B2" w:rsidRDefault="00C90E15" w:rsidP="006042FB">
            <w:pPr>
              <w:rPr>
                <w:rFonts w:ascii="宋体" w:hAnsi="宋体"/>
                <w:szCs w:val="21"/>
              </w:rPr>
            </w:pPr>
            <w:r w:rsidRPr="008352B2">
              <w:rPr>
                <w:rFonts w:ascii="宋体" w:hAnsi="宋体" w:hint="eastAsia"/>
                <w:szCs w:val="21"/>
              </w:rPr>
              <w:t>202</w:t>
            </w:r>
            <w:r w:rsidR="00550DD6">
              <w:rPr>
                <w:rFonts w:ascii="宋体" w:hAnsi="宋体"/>
                <w:szCs w:val="21"/>
              </w:rPr>
              <w:t>2</w:t>
            </w:r>
            <w:r w:rsidRPr="008352B2">
              <w:rPr>
                <w:rFonts w:ascii="宋体" w:hAnsi="宋体" w:hint="eastAsia"/>
                <w:szCs w:val="21"/>
              </w:rPr>
              <w:t>年</w:t>
            </w:r>
            <w:r w:rsidR="00550DD6">
              <w:rPr>
                <w:rFonts w:ascii="宋体" w:hAnsi="宋体"/>
                <w:szCs w:val="21"/>
              </w:rPr>
              <w:t>8</w:t>
            </w:r>
            <w:r w:rsidRPr="008352B2">
              <w:rPr>
                <w:rFonts w:ascii="宋体" w:hAnsi="宋体" w:hint="eastAsia"/>
                <w:szCs w:val="21"/>
              </w:rPr>
              <w:t>月</w:t>
            </w:r>
            <w:r w:rsidR="00550DD6">
              <w:rPr>
                <w:rFonts w:ascii="宋体" w:hAnsi="宋体"/>
                <w:szCs w:val="21"/>
              </w:rPr>
              <w:t>18</w:t>
            </w:r>
            <w:r w:rsidRPr="008352B2">
              <w:rPr>
                <w:rFonts w:ascii="宋体" w:hAnsi="宋体" w:hint="eastAsia"/>
                <w:szCs w:val="21"/>
              </w:rPr>
              <w:t>日</w:t>
            </w:r>
          </w:p>
        </w:tc>
      </w:tr>
      <w:tr w:rsidR="00C90E15" w:rsidRPr="00C043AF" w14:paraId="354A6BC4" w14:textId="77777777" w:rsidTr="00C90E15">
        <w:tc>
          <w:tcPr>
            <w:tcW w:w="1162" w:type="dxa"/>
            <w:vMerge/>
          </w:tcPr>
          <w:p w14:paraId="0134ABA6" w14:textId="77777777" w:rsidR="00C90E15" w:rsidRDefault="00C90E15" w:rsidP="00C35666">
            <w:pPr>
              <w:rPr>
                <w:rFonts w:ascii="宋体" w:hAnsi="宋体"/>
                <w:szCs w:val="21"/>
              </w:rPr>
            </w:pPr>
          </w:p>
        </w:tc>
        <w:tc>
          <w:tcPr>
            <w:tcW w:w="1693" w:type="dxa"/>
            <w:vAlign w:val="center"/>
          </w:tcPr>
          <w:p w14:paraId="5CA9AC2D" w14:textId="168145D4" w:rsidR="00C90E15" w:rsidRDefault="00DD5CD9" w:rsidP="00A84B93">
            <w:pPr>
              <w:rPr>
                <w:rFonts w:ascii="宋体" w:hAnsi="宋体"/>
                <w:szCs w:val="21"/>
              </w:rPr>
            </w:pPr>
            <w:r>
              <w:rPr>
                <w:rFonts w:ascii="宋体" w:hAnsi="宋体" w:hint="eastAsia"/>
                <w:szCs w:val="21"/>
              </w:rPr>
              <w:t>暂停</w:t>
            </w:r>
            <w:r w:rsidR="00C90E15">
              <w:rPr>
                <w:rFonts w:ascii="宋体" w:hAnsi="宋体" w:hint="eastAsia"/>
                <w:szCs w:val="21"/>
              </w:rPr>
              <w:t>相关业务的原因说明</w:t>
            </w:r>
          </w:p>
        </w:tc>
        <w:tc>
          <w:tcPr>
            <w:tcW w:w="5668" w:type="dxa"/>
            <w:gridSpan w:val="4"/>
          </w:tcPr>
          <w:p w14:paraId="743F23B9" w14:textId="1A6460A6" w:rsidR="00C90E15" w:rsidRPr="008352B2" w:rsidRDefault="00C90E15" w:rsidP="00DF55A2">
            <w:pPr>
              <w:rPr>
                <w:rFonts w:ascii="宋体" w:hAnsi="宋体"/>
                <w:szCs w:val="21"/>
              </w:rPr>
            </w:pPr>
            <w:r w:rsidRPr="004264C7">
              <w:rPr>
                <w:rFonts w:ascii="宋体" w:hAnsi="宋体" w:hint="eastAsia"/>
                <w:szCs w:val="21"/>
              </w:rPr>
              <w:t>为保护</w:t>
            </w:r>
            <w:r w:rsidR="00DF55A2" w:rsidRPr="00B81973">
              <w:rPr>
                <w:rFonts w:ascii="宋体" w:hAnsi="宋体" w:hint="eastAsia"/>
                <w:szCs w:val="21"/>
              </w:rPr>
              <w:t>投资者</w:t>
            </w:r>
            <w:r w:rsidRPr="004264C7">
              <w:rPr>
                <w:rFonts w:ascii="宋体" w:hAnsi="宋体" w:hint="eastAsia"/>
                <w:szCs w:val="21"/>
              </w:rPr>
              <w:t>利益</w:t>
            </w:r>
          </w:p>
        </w:tc>
      </w:tr>
      <w:tr w:rsidR="00550DD6" w:rsidRPr="00C043AF" w14:paraId="1CCBE159" w14:textId="50213BFF" w:rsidTr="005E2754">
        <w:tc>
          <w:tcPr>
            <w:tcW w:w="2855" w:type="dxa"/>
            <w:gridSpan w:val="2"/>
            <w:vAlign w:val="center"/>
          </w:tcPr>
          <w:p w14:paraId="63E6F038" w14:textId="3AC462BA" w:rsidR="00550DD6" w:rsidRDefault="00550DD6" w:rsidP="00550DD6">
            <w:pPr>
              <w:rPr>
                <w:rFonts w:ascii="宋体" w:hAnsi="宋体"/>
                <w:szCs w:val="21"/>
              </w:rPr>
            </w:pPr>
            <w:r>
              <w:rPr>
                <w:rFonts w:hint="eastAsia"/>
              </w:rPr>
              <w:t>份额</w:t>
            </w:r>
            <w:r>
              <w:t>类别</w:t>
            </w:r>
            <w:r>
              <w:rPr>
                <w:rFonts w:hint="eastAsia"/>
              </w:rPr>
              <w:t>的基金简称</w:t>
            </w:r>
          </w:p>
        </w:tc>
        <w:tc>
          <w:tcPr>
            <w:tcW w:w="1417" w:type="dxa"/>
          </w:tcPr>
          <w:p w14:paraId="2D9A8ACF" w14:textId="7F42F5EF" w:rsidR="00550DD6" w:rsidRPr="00AA42FB" w:rsidRDefault="00550DD6" w:rsidP="00550DD6">
            <w:pPr>
              <w:rPr>
                <w:rFonts w:ascii="宋体" w:hAnsi="宋体"/>
                <w:szCs w:val="21"/>
              </w:rPr>
            </w:pPr>
            <w:r w:rsidRPr="00A4515F">
              <w:rPr>
                <w:rFonts w:ascii="宋体" w:hAnsi="宋体" w:cs="宋体" w:hint="eastAsia"/>
                <w:kern w:val="0"/>
                <w:szCs w:val="21"/>
              </w:rPr>
              <w:t>南方全球精选债券发起（</w:t>
            </w:r>
            <w:r w:rsidRPr="00A4515F">
              <w:rPr>
                <w:rFonts w:ascii="宋体" w:hAnsi="宋体" w:cs="宋体"/>
                <w:kern w:val="0"/>
                <w:szCs w:val="21"/>
              </w:rPr>
              <w:t>QDII）A（人民币）</w:t>
            </w:r>
          </w:p>
        </w:tc>
        <w:tc>
          <w:tcPr>
            <w:tcW w:w="1417" w:type="dxa"/>
          </w:tcPr>
          <w:p w14:paraId="5864EE8C" w14:textId="4C37446D" w:rsidR="00550DD6" w:rsidRPr="00AA42FB" w:rsidRDefault="00550DD6" w:rsidP="00550DD6">
            <w:pPr>
              <w:rPr>
                <w:rFonts w:ascii="宋体" w:hAnsi="宋体"/>
                <w:szCs w:val="21"/>
              </w:rPr>
            </w:pPr>
            <w:r w:rsidRPr="00A4515F">
              <w:rPr>
                <w:rFonts w:ascii="宋体" w:hAnsi="宋体" w:cs="宋体" w:hint="eastAsia"/>
                <w:kern w:val="0"/>
                <w:szCs w:val="21"/>
              </w:rPr>
              <w:t>南方全球精选债券发起（</w:t>
            </w:r>
            <w:r w:rsidRPr="00A4515F">
              <w:rPr>
                <w:rFonts w:ascii="宋体" w:hAnsi="宋体" w:cs="宋体"/>
                <w:kern w:val="0"/>
                <w:szCs w:val="21"/>
              </w:rPr>
              <w:t>QDII）C（人民币）</w:t>
            </w:r>
          </w:p>
        </w:tc>
        <w:tc>
          <w:tcPr>
            <w:tcW w:w="1417" w:type="dxa"/>
          </w:tcPr>
          <w:p w14:paraId="01D458AC" w14:textId="73A37859" w:rsidR="00550DD6" w:rsidRPr="00AA42FB" w:rsidRDefault="00550DD6" w:rsidP="00550DD6">
            <w:pPr>
              <w:rPr>
                <w:rFonts w:ascii="宋体" w:hAnsi="宋体"/>
                <w:szCs w:val="21"/>
              </w:rPr>
            </w:pPr>
            <w:r w:rsidRPr="00A4515F">
              <w:rPr>
                <w:rFonts w:ascii="宋体" w:hAnsi="宋体" w:cs="宋体" w:hint="eastAsia"/>
                <w:kern w:val="0"/>
                <w:szCs w:val="21"/>
              </w:rPr>
              <w:t>南方全球精选债券发起（</w:t>
            </w:r>
            <w:r w:rsidRPr="00A4515F">
              <w:rPr>
                <w:rFonts w:ascii="宋体" w:hAnsi="宋体" w:cs="宋体"/>
                <w:kern w:val="0"/>
                <w:szCs w:val="21"/>
              </w:rPr>
              <w:t>QDII）A（美元现汇）</w:t>
            </w:r>
          </w:p>
        </w:tc>
        <w:tc>
          <w:tcPr>
            <w:tcW w:w="1417" w:type="dxa"/>
          </w:tcPr>
          <w:p w14:paraId="260785FF" w14:textId="4941659B" w:rsidR="00550DD6" w:rsidRPr="00AA42FB" w:rsidRDefault="00550DD6" w:rsidP="00550DD6">
            <w:pPr>
              <w:rPr>
                <w:rFonts w:ascii="宋体" w:hAnsi="宋体"/>
                <w:szCs w:val="21"/>
              </w:rPr>
            </w:pPr>
            <w:r w:rsidRPr="00A4515F">
              <w:rPr>
                <w:rFonts w:ascii="宋体" w:hAnsi="宋体" w:cs="宋体" w:hint="eastAsia"/>
                <w:kern w:val="0"/>
                <w:szCs w:val="21"/>
              </w:rPr>
              <w:t>南方全球精选债券发起（</w:t>
            </w:r>
            <w:r w:rsidRPr="00A4515F">
              <w:rPr>
                <w:rFonts w:ascii="宋体" w:hAnsi="宋体" w:cs="宋体"/>
                <w:kern w:val="0"/>
                <w:szCs w:val="21"/>
              </w:rPr>
              <w:t>QDII）C（美元现汇）</w:t>
            </w:r>
          </w:p>
        </w:tc>
      </w:tr>
      <w:tr w:rsidR="00550DD6" w:rsidRPr="00C043AF" w14:paraId="59C850C7" w14:textId="4405443B" w:rsidTr="005E2754">
        <w:tc>
          <w:tcPr>
            <w:tcW w:w="2855" w:type="dxa"/>
            <w:gridSpan w:val="2"/>
            <w:vAlign w:val="center"/>
          </w:tcPr>
          <w:p w14:paraId="50E2C7F9" w14:textId="1B0C458D" w:rsidR="00550DD6" w:rsidRDefault="00550DD6" w:rsidP="00550DD6">
            <w:pPr>
              <w:rPr>
                <w:rFonts w:ascii="宋体" w:hAnsi="宋体"/>
                <w:szCs w:val="21"/>
              </w:rPr>
            </w:pPr>
            <w:r>
              <w:rPr>
                <w:rFonts w:hint="eastAsia"/>
              </w:rPr>
              <w:t>份额类别的交易代码</w:t>
            </w:r>
          </w:p>
        </w:tc>
        <w:tc>
          <w:tcPr>
            <w:tcW w:w="1417" w:type="dxa"/>
          </w:tcPr>
          <w:p w14:paraId="271E8B07" w14:textId="2E8937A6" w:rsidR="00550DD6" w:rsidRPr="00AA42FB" w:rsidRDefault="00550DD6" w:rsidP="00550DD6">
            <w:pPr>
              <w:rPr>
                <w:rFonts w:ascii="宋体" w:hAnsi="宋体"/>
                <w:szCs w:val="21"/>
              </w:rPr>
            </w:pPr>
            <w:r w:rsidRPr="000749BE">
              <w:rPr>
                <w:rFonts w:ascii="宋体" w:hAnsi="宋体" w:cs="宋体"/>
                <w:kern w:val="0"/>
                <w:szCs w:val="21"/>
              </w:rPr>
              <w:t>007628</w:t>
            </w:r>
          </w:p>
        </w:tc>
        <w:tc>
          <w:tcPr>
            <w:tcW w:w="1417" w:type="dxa"/>
          </w:tcPr>
          <w:p w14:paraId="793C7F27" w14:textId="5259659C" w:rsidR="00550DD6" w:rsidRPr="00AA42FB" w:rsidRDefault="00550DD6" w:rsidP="00550DD6">
            <w:pPr>
              <w:rPr>
                <w:rFonts w:ascii="宋体" w:hAnsi="宋体"/>
                <w:szCs w:val="21"/>
              </w:rPr>
            </w:pPr>
            <w:r w:rsidRPr="00A4515F">
              <w:rPr>
                <w:rFonts w:ascii="宋体" w:hAnsi="宋体" w:cs="宋体"/>
                <w:kern w:val="0"/>
                <w:szCs w:val="21"/>
              </w:rPr>
              <w:t>007629</w:t>
            </w:r>
          </w:p>
        </w:tc>
        <w:tc>
          <w:tcPr>
            <w:tcW w:w="1417" w:type="dxa"/>
          </w:tcPr>
          <w:p w14:paraId="686E443C" w14:textId="59DC775C" w:rsidR="00550DD6" w:rsidRPr="00AA42FB" w:rsidRDefault="00550DD6" w:rsidP="00550DD6">
            <w:pPr>
              <w:rPr>
                <w:rFonts w:ascii="宋体" w:hAnsi="宋体"/>
                <w:szCs w:val="21"/>
              </w:rPr>
            </w:pPr>
            <w:r w:rsidRPr="00A4515F">
              <w:rPr>
                <w:rFonts w:ascii="宋体" w:hAnsi="宋体" w:cs="宋体"/>
                <w:kern w:val="0"/>
                <w:szCs w:val="21"/>
              </w:rPr>
              <w:t>007630</w:t>
            </w:r>
          </w:p>
        </w:tc>
        <w:tc>
          <w:tcPr>
            <w:tcW w:w="1417" w:type="dxa"/>
          </w:tcPr>
          <w:p w14:paraId="19177409" w14:textId="18612ED7" w:rsidR="00550DD6" w:rsidRPr="00AA42FB" w:rsidRDefault="00550DD6" w:rsidP="00550DD6">
            <w:pPr>
              <w:rPr>
                <w:rFonts w:ascii="宋体" w:hAnsi="宋体"/>
                <w:szCs w:val="21"/>
              </w:rPr>
            </w:pPr>
            <w:r w:rsidRPr="00A4515F">
              <w:rPr>
                <w:rFonts w:ascii="宋体" w:hAnsi="宋体" w:cs="宋体"/>
                <w:kern w:val="0"/>
                <w:szCs w:val="21"/>
              </w:rPr>
              <w:t>007631</w:t>
            </w:r>
          </w:p>
        </w:tc>
      </w:tr>
      <w:tr w:rsidR="00550DD6" w:rsidRPr="00C043AF" w14:paraId="7C37E6F8" w14:textId="731568CF" w:rsidTr="005E2754">
        <w:tc>
          <w:tcPr>
            <w:tcW w:w="2855" w:type="dxa"/>
            <w:gridSpan w:val="2"/>
            <w:vAlign w:val="center"/>
          </w:tcPr>
          <w:p w14:paraId="5F7FC0E3" w14:textId="40D4ECBE" w:rsidR="00550DD6" w:rsidRDefault="00550DD6" w:rsidP="00550DD6">
            <w:pPr>
              <w:rPr>
                <w:rFonts w:ascii="宋体" w:hAnsi="宋体"/>
                <w:szCs w:val="21"/>
              </w:rPr>
            </w:pPr>
            <w:r>
              <w:rPr>
                <w:rFonts w:hint="eastAsia"/>
              </w:rPr>
              <w:t>该份额</w:t>
            </w:r>
            <w:r>
              <w:t>类别</w:t>
            </w:r>
            <w:r w:rsidRPr="00A74BBD">
              <w:rPr>
                <w:rFonts w:hint="eastAsia"/>
              </w:rPr>
              <w:t>是否暂停</w:t>
            </w:r>
            <w:r>
              <w:rPr>
                <w:rFonts w:hint="eastAsia"/>
              </w:rPr>
              <w:t>相关业务</w:t>
            </w:r>
          </w:p>
        </w:tc>
        <w:tc>
          <w:tcPr>
            <w:tcW w:w="1417" w:type="dxa"/>
          </w:tcPr>
          <w:p w14:paraId="43179EE7" w14:textId="54C4BAC0" w:rsidR="00550DD6" w:rsidRPr="00AA42FB" w:rsidRDefault="00550DD6" w:rsidP="00550DD6">
            <w:pPr>
              <w:rPr>
                <w:rFonts w:ascii="宋体" w:hAnsi="宋体"/>
                <w:szCs w:val="21"/>
              </w:rPr>
            </w:pPr>
            <w:r>
              <w:rPr>
                <w:rFonts w:ascii="宋体" w:hAnsi="宋体" w:hint="eastAsia"/>
                <w:szCs w:val="21"/>
              </w:rPr>
              <w:t>是</w:t>
            </w:r>
          </w:p>
        </w:tc>
        <w:tc>
          <w:tcPr>
            <w:tcW w:w="1417" w:type="dxa"/>
          </w:tcPr>
          <w:p w14:paraId="500F3D18" w14:textId="7BF3DD99" w:rsidR="00550DD6" w:rsidRPr="00AA42FB" w:rsidRDefault="00550DD6" w:rsidP="00550DD6">
            <w:pPr>
              <w:rPr>
                <w:rFonts w:ascii="宋体" w:hAnsi="宋体"/>
                <w:szCs w:val="21"/>
              </w:rPr>
            </w:pPr>
            <w:r>
              <w:rPr>
                <w:rFonts w:ascii="宋体" w:hAnsi="宋体" w:hint="eastAsia"/>
                <w:szCs w:val="21"/>
              </w:rPr>
              <w:t>是</w:t>
            </w:r>
          </w:p>
        </w:tc>
        <w:tc>
          <w:tcPr>
            <w:tcW w:w="1417" w:type="dxa"/>
          </w:tcPr>
          <w:p w14:paraId="26812D78" w14:textId="066C7CB0" w:rsidR="00550DD6" w:rsidRPr="00AA42FB" w:rsidRDefault="00550DD6" w:rsidP="00550DD6">
            <w:pPr>
              <w:rPr>
                <w:rFonts w:ascii="宋体" w:hAnsi="宋体"/>
                <w:szCs w:val="21"/>
              </w:rPr>
            </w:pPr>
            <w:r>
              <w:rPr>
                <w:rFonts w:ascii="宋体" w:hAnsi="宋体" w:hint="eastAsia"/>
                <w:szCs w:val="21"/>
              </w:rPr>
              <w:t>是</w:t>
            </w:r>
          </w:p>
        </w:tc>
        <w:tc>
          <w:tcPr>
            <w:tcW w:w="1417" w:type="dxa"/>
          </w:tcPr>
          <w:p w14:paraId="1762BF18" w14:textId="50B71E1A" w:rsidR="00550DD6" w:rsidRPr="00AA42FB" w:rsidRDefault="00550DD6" w:rsidP="00550DD6">
            <w:pPr>
              <w:rPr>
                <w:rFonts w:ascii="宋体" w:hAnsi="宋体"/>
                <w:szCs w:val="21"/>
              </w:rPr>
            </w:pPr>
            <w:r>
              <w:rPr>
                <w:rFonts w:ascii="宋体" w:hAnsi="宋体" w:hint="eastAsia"/>
                <w:szCs w:val="21"/>
              </w:rPr>
              <w:t>是</w:t>
            </w:r>
          </w:p>
        </w:tc>
      </w:tr>
    </w:tbl>
    <w:p w14:paraId="28505CDE" w14:textId="77777777" w:rsidR="00893AF3" w:rsidRDefault="00893AF3" w:rsidP="0006274A">
      <w:pPr>
        <w:spacing w:line="360" w:lineRule="auto"/>
        <w:ind w:firstLineChars="200" w:firstLine="420"/>
        <w:rPr>
          <w:rFonts w:ascii="宋体" w:hAnsi="宋体"/>
          <w:szCs w:val="21"/>
        </w:rPr>
      </w:pPr>
    </w:p>
    <w:p w14:paraId="5D39EF4C" w14:textId="77777777" w:rsidR="0063086B" w:rsidRDefault="0063086B" w:rsidP="00B15482">
      <w:pPr>
        <w:pStyle w:val="2"/>
        <w:spacing w:beforeLines="50" w:before="156" w:afterLines="50" w:after="156" w:line="240" w:lineRule="auto"/>
        <w:jc w:val="left"/>
        <w:rPr>
          <w:rFonts w:ascii="宋体" w:eastAsia="宋体" w:hAnsi="宋体"/>
          <w:sz w:val="24"/>
        </w:rPr>
      </w:pPr>
      <w:r>
        <w:rPr>
          <w:rFonts w:ascii="宋体" w:eastAsia="宋体" w:hAnsi="宋体" w:hint="eastAsia"/>
          <w:sz w:val="24"/>
        </w:rPr>
        <w:t>2</w:t>
      </w:r>
      <w:bookmarkStart w:id="6" w:name="t_3_2_table"/>
      <w:bookmarkEnd w:id="6"/>
      <w:r>
        <w:rPr>
          <w:rFonts w:ascii="宋体" w:eastAsia="宋体" w:hAnsi="宋体" w:hint="eastAsia"/>
          <w:sz w:val="24"/>
        </w:rPr>
        <w:t>其他需要提示的事项</w:t>
      </w:r>
    </w:p>
    <w:p w14:paraId="129E1390" w14:textId="0032C73F" w:rsidR="00227378" w:rsidRDefault="00F10C08" w:rsidP="00550DD6">
      <w:pPr>
        <w:spacing w:line="360" w:lineRule="auto"/>
        <w:ind w:firstLineChars="200" w:firstLine="420"/>
        <w:rPr>
          <w:rFonts w:ascii="宋体" w:hAnsi="宋体"/>
          <w:szCs w:val="21"/>
        </w:rPr>
      </w:pPr>
      <w:bookmarkStart w:id="7" w:name="t_3_2_2646_a1_fm1"/>
      <w:bookmarkEnd w:id="7"/>
      <w:r>
        <w:rPr>
          <w:rFonts w:ascii="宋体" w:hAnsi="宋体" w:hint="eastAsia"/>
          <w:szCs w:val="21"/>
        </w:rPr>
        <w:t>（1）</w:t>
      </w:r>
      <w:r w:rsidR="00550DD6" w:rsidRPr="00550DD6">
        <w:rPr>
          <w:rFonts w:ascii="宋体" w:hAnsi="宋体" w:hint="eastAsia"/>
          <w:szCs w:val="21"/>
        </w:rPr>
        <w:t>为保护</w:t>
      </w:r>
      <w:r w:rsidR="00DF55A2" w:rsidRPr="00DF55A2">
        <w:rPr>
          <w:rFonts w:ascii="宋体" w:hAnsi="宋体" w:hint="eastAsia"/>
          <w:szCs w:val="21"/>
        </w:rPr>
        <w:t>投资者</w:t>
      </w:r>
      <w:r w:rsidR="00550DD6" w:rsidRPr="00550DD6">
        <w:rPr>
          <w:rFonts w:ascii="宋体" w:hAnsi="宋体" w:hint="eastAsia"/>
          <w:szCs w:val="21"/>
        </w:rPr>
        <w:t>利益，本基金将自2022年8月18日起暂停申购</w:t>
      </w:r>
      <w:proofErr w:type="gramStart"/>
      <w:r w:rsidR="00550DD6" w:rsidRPr="00550DD6">
        <w:rPr>
          <w:rFonts w:ascii="宋体" w:hAnsi="宋体" w:hint="eastAsia"/>
          <w:szCs w:val="21"/>
        </w:rPr>
        <w:t>和定投业务</w:t>
      </w:r>
      <w:proofErr w:type="gramEnd"/>
      <w:r w:rsidR="00550DD6" w:rsidRPr="00550DD6">
        <w:rPr>
          <w:rFonts w:ascii="宋体" w:hAnsi="宋体" w:hint="eastAsia"/>
          <w:szCs w:val="21"/>
        </w:rPr>
        <w:t>，赎回业务照常办理。</w:t>
      </w:r>
      <w:r w:rsidR="00EA7432" w:rsidRPr="00EA7432">
        <w:rPr>
          <w:rFonts w:ascii="宋体" w:hAnsi="宋体" w:hint="eastAsia"/>
          <w:szCs w:val="21"/>
        </w:rPr>
        <w:t>本公告仅对</w:t>
      </w:r>
      <w:r w:rsidR="00EA550F" w:rsidRPr="00550DD6">
        <w:rPr>
          <w:rFonts w:ascii="宋体" w:hAnsi="宋体" w:hint="eastAsia"/>
          <w:szCs w:val="21"/>
        </w:rPr>
        <w:t>本基金</w:t>
      </w:r>
      <w:r w:rsidR="00DD5CD9">
        <w:rPr>
          <w:rFonts w:ascii="宋体" w:hAnsi="宋体" w:hint="eastAsia"/>
          <w:szCs w:val="21"/>
        </w:rPr>
        <w:t>暂停</w:t>
      </w:r>
      <w:r w:rsidR="00EA7432" w:rsidRPr="00EA7432">
        <w:rPr>
          <w:rFonts w:ascii="宋体" w:hAnsi="宋体" w:hint="eastAsia"/>
          <w:szCs w:val="21"/>
        </w:rPr>
        <w:t>办理</w:t>
      </w:r>
      <w:r w:rsidR="00893AF3">
        <w:rPr>
          <w:rFonts w:ascii="宋体" w:hAnsi="宋体" w:hint="eastAsia"/>
          <w:szCs w:val="21"/>
        </w:rPr>
        <w:t>申购</w:t>
      </w:r>
      <w:r w:rsidR="00893AF3">
        <w:rPr>
          <w:rFonts w:ascii="宋体" w:hAnsi="宋体"/>
          <w:szCs w:val="21"/>
        </w:rPr>
        <w:t>、</w:t>
      </w:r>
      <w:proofErr w:type="gramStart"/>
      <w:r w:rsidR="00550DD6">
        <w:rPr>
          <w:rFonts w:ascii="宋体" w:hAnsi="宋体" w:hint="eastAsia"/>
          <w:szCs w:val="21"/>
        </w:rPr>
        <w:t>定投</w:t>
      </w:r>
      <w:r w:rsidR="00716846" w:rsidRPr="00716846">
        <w:rPr>
          <w:rFonts w:ascii="宋体" w:hAnsi="宋体" w:hint="eastAsia"/>
          <w:szCs w:val="21"/>
        </w:rPr>
        <w:t>业务</w:t>
      </w:r>
      <w:proofErr w:type="gramEnd"/>
      <w:r w:rsidR="00EA7432" w:rsidRPr="00EA7432">
        <w:rPr>
          <w:rFonts w:ascii="宋体" w:hAnsi="宋体" w:hint="eastAsia"/>
          <w:szCs w:val="21"/>
        </w:rPr>
        <w:t>的情况进行说明，投资者若希望了解本基金的详情，</w:t>
      </w:r>
      <w:r w:rsidR="00652AEC" w:rsidRPr="00652AEC">
        <w:rPr>
          <w:rFonts w:ascii="宋体" w:hAnsi="宋体" w:hint="eastAsia"/>
          <w:szCs w:val="21"/>
        </w:rPr>
        <w:t>可通过基金管理人网站（www.nffund.com</w:t>
      </w:r>
      <w:r w:rsidR="00C2313E">
        <w:rPr>
          <w:rFonts w:ascii="宋体" w:hAnsi="宋体" w:hint="eastAsia"/>
          <w:szCs w:val="21"/>
        </w:rPr>
        <w:t>）查阅，</w:t>
      </w:r>
      <w:r w:rsidR="00652AEC" w:rsidRPr="00652AEC">
        <w:rPr>
          <w:rFonts w:ascii="宋体" w:hAnsi="宋体" w:hint="eastAsia"/>
          <w:szCs w:val="21"/>
        </w:rPr>
        <w:t>如有任何疑问，可致电基金管理</w:t>
      </w:r>
      <w:proofErr w:type="gramStart"/>
      <w:r w:rsidR="00652AEC" w:rsidRPr="00652AEC">
        <w:rPr>
          <w:rFonts w:ascii="宋体" w:hAnsi="宋体" w:hint="eastAsia"/>
          <w:szCs w:val="21"/>
        </w:rPr>
        <w:t>人客户</w:t>
      </w:r>
      <w:proofErr w:type="gramEnd"/>
      <w:r w:rsidR="00652AEC" w:rsidRPr="00652AEC">
        <w:rPr>
          <w:rFonts w:ascii="宋体" w:hAnsi="宋体" w:hint="eastAsia"/>
          <w:szCs w:val="21"/>
        </w:rPr>
        <w:t>服务电话400-889-8899咨询。</w:t>
      </w:r>
    </w:p>
    <w:p w14:paraId="5561281E" w14:textId="364AEDD0" w:rsidR="00EF64C5" w:rsidRPr="00EF64C5" w:rsidRDefault="007607E1" w:rsidP="007607E1">
      <w:pPr>
        <w:spacing w:line="360" w:lineRule="auto"/>
        <w:ind w:firstLineChars="200" w:firstLine="420"/>
        <w:rPr>
          <w:rFonts w:ascii="宋体" w:hAnsi="宋体"/>
          <w:szCs w:val="21"/>
        </w:rPr>
      </w:pPr>
      <w:r>
        <w:rPr>
          <w:rFonts w:ascii="宋体" w:hAnsi="宋体" w:hint="eastAsia"/>
          <w:szCs w:val="21"/>
        </w:rPr>
        <w:t>（</w:t>
      </w:r>
      <w:r w:rsidR="00893AF3">
        <w:rPr>
          <w:rFonts w:ascii="宋体" w:hAnsi="宋体"/>
          <w:szCs w:val="21"/>
        </w:rPr>
        <w:t>2</w:t>
      </w:r>
      <w:r>
        <w:rPr>
          <w:rFonts w:ascii="宋体" w:hAnsi="宋体" w:hint="eastAsia"/>
          <w:szCs w:val="21"/>
        </w:rPr>
        <w:t>）</w:t>
      </w:r>
      <w:r w:rsidR="00EF64C5" w:rsidRPr="00EF64C5">
        <w:rPr>
          <w:rFonts w:ascii="宋体" w:hAnsi="宋体" w:hint="eastAsia"/>
          <w:szCs w:val="21"/>
        </w:rPr>
        <w:t>风险提示：基金管理人承诺以诚实信用、勤勉尽责的原则管理和运用基金资产，但不保证基金一定盈利，也不保证最低收益。投资者投资于本基金前应认真阅读本基金的基金合同和招募说明书等相关法律文件。敬请投资者注意投资风险。</w:t>
      </w:r>
    </w:p>
    <w:p w14:paraId="0B4CF891" w14:textId="77777777" w:rsidR="00DD5BF8" w:rsidRDefault="00DD5BF8" w:rsidP="005277AC">
      <w:pPr>
        <w:spacing w:line="360" w:lineRule="auto"/>
        <w:ind w:left="525"/>
        <w:jc w:val="left"/>
        <w:rPr>
          <w:rFonts w:ascii="宋体" w:hAnsi="宋体"/>
          <w:szCs w:val="21"/>
        </w:rPr>
      </w:pPr>
    </w:p>
    <w:p w14:paraId="22E89B35" w14:textId="77777777" w:rsidR="00AC4103" w:rsidRPr="00F10C08" w:rsidRDefault="00AC4103" w:rsidP="005277AC">
      <w:pPr>
        <w:spacing w:line="360" w:lineRule="auto"/>
        <w:ind w:left="525"/>
        <w:jc w:val="left"/>
        <w:rPr>
          <w:rFonts w:ascii="宋体" w:hAnsi="宋体"/>
          <w:szCs w:val="21"/>
        </w:rPr>
      </w:pPr>
    </w:p>
    <w:p w14:paraId="50971380" w14:textId="77777777" w:rsidR="002F0BC7" w:rsidRDefault="002F0BC7" w:rsidP="00834920">
      <w:pPr>
        <w:spacing w:line="360" w:lineRule="auto"/>
        <w:ind w:left="525"/>
        <w:jc w:val="right"/>
        <w:rPr>
          <w:rFonts w:ascii="宋体" w:hAnsi="宋体"/>
          <w:szCs w:val="21"/>
        </w:rPr>
      </w:pPr>
      <w:r>
        <w:rPr>
          <w:rFonts w:ascii="宋体" w:hAnsi="宋体" w:hint="eastAsia"/>
          <w:szCs w:val="21"/>
        </w:rPr>
        <w:t>南方基金管理</w:t>
      </w:r>
      <w:r w:rsidR="00330B85">
        <w:rPr>
          <w:rFonts w:ascii="宋体" w:hAnsi="宋体" w:hint="eastAsia"/>
          <w:szCs w:val="21"/>
        </w:rPr>
        <w:t>股份</w:t>
      </w:r>
      <w:r>
        <w:rPr>
          <w:rFonts w:ascii="宋体" w:hAnsi="宋体" w:hint="eastAsia"/>
          <w:szCs w:val="21"/>
        </w:rPr>
        <w:t>有限公司</w:t>
      </w:r>
    </w:p>
    <w:p w14:paraId="4ED3E7C5" w14:textId="55B740FD" w:rsidR="002F0BC7" w:rsidRDefault="00C92FC2" w:rsidP="00834920">
      <w:pPr>
        <w:spacing w:line="360" w:lineRule="auto"/>
        <w:ind w:left="525"/>
        <w:jc w:val="right"/>
        <w:rPr>
          <w:rFonts w:ascii="宋体" w:hAnsi="宋体"/>
          <w:szCs w:val="21"/>
        </w:rPr>
      </w:pPr>
      <w:r>
        <w:rPr>
          <w:rFonts w:ascii="宋体" w:hAnsi="宋体" w:hint="eastAsia"/>
          <w:szCs w:val="21"/>
        </w:rPr>
        <w:t>202</w:t>
      </w:r>
      <w:r w:rsidR="00EA550F">
        <w:rPr>
          <w:rFonts w:ascii="宋体" w:hAnsi="宋体"/>
          <w:szCs w:val="21"/>
        </w:rPr>
        <w:t>2</w:t>
      </w:r>
      <w:r>
        <w:rPr>
          <w:rFonts w:ascii="宋体" w:hAnsi="宋体" w:hint="eastAsia"/>
          <w:szCs w:val="21"/>
        </w:rPr>
        <w:t>年</w:t>
      </w:r>
      <w:r w:rsidR="00EA550F">
        <w:rPr>
          <w:rFonts w:ascii="宋体" w:hAnsi="宋体"/>
          <w:szCs w:val="21"/>
        </w:rPr>
        <w:t>8</w:t>
      </w:r>
      <w:r>
        <w:rPr>
          <w:rFonts w:ascii="宋体" w:hAnsi="宋体" w:hint="eastAsia"/>
          <w:szCs w:val="21"/>
        </w:rPr>
        <w:t>月</w:t>
      </w:r>
      <w:r w:rsidR="00EA550F">
        <w:rPr>
          <w:rFonts w:ascii="宋体" w:hAnsi="宋体"/>
          <w:szCs w:val="21"/>
        </w:rPr>
        <w:t>1</w:t>
      </w:r>
      <w:r w:rsidR="00472EC5">
        <w:rPr>
          <w:rFonts w:ascii="宋体" w:hAnsi="宋体"/>
          <w:szCs w:val="21"/>
        </w:rPr>
        <w:t>8</w:t>
      </w:r>
      <w:r>
        <w:rPr>
          <w:rFonts w:ascii="宋体" w:hAnsi="宋体" w:hint="eastAsia"/>
          <w:szCs w:val="21"/>
        </w:rPr>
        <w:t>日</w:t>
      </w:r>
    </w:p>
    <w:p w14:paraId="326F5B57" w14:textId="77777777" w:rsidR="002F0BC7" w:rsidRPr="003E2D26" w:rsidRDefault="002F0BC7" w:rsidP="002F0BC7">
      <w:pPr>
        <w:spacing w:line="360" w:lineRule="auto"/>
        <w:ind w:left="525"/>
        <w:jc w:val="left"/>
        <w:rPr>
          <w:rFonts w:ascii="宋体" w:hAnsi="宋体"/>
          <w:szCs w:val="21"/>
        </w:rPr>
      </w:pPr>
    </w:p>
    <w:p w14:paraId="750FEC39" w14:textId="77777777" w:rsidR="005130C0" w:rsidRPr="005130C0" w:rsidRDefault="005130C0" w:rsidP="005130C0">
      <w:pPr>
        <w:spacing w:line="360" w:lineRule="auto"/>
        <w:ind w:left="525"/>
        <w:jc w:val="left"/>
        <w:rPr>
          <w:rFonts w:ascii="宋体" w:hAnsi="宋体"/>
          <w:szCs w:val="21"/>
        </w:rPr>
      </w:pPr>
    </w:p>
    <w:sectPr w:rsidR="005130C0" w:rsidRPr="005130C0" w:rsidSect="002F438E">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D53F" w14:textId="77777777" w:rsidR="0003317E" w:rsidRDefault="0003317E" w:rsidP="009F7951">
      <w:r>
        <w:separator/>
      </w:r>
    </w:p>
  </w:endnote>
  <w:endnote w:type="continuationSeparator" w:id="0">
    <w:p w14:paraId="12596BAA" w14:textId="77777777" w:rsidR="0003317E" w:rsidRDefault="0003317E" w:rsidP="009F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081B" w14:textId="317490EA" w:rsidR="009F7951" w:rsidRDefault="009F7951" w:rsidP="009F7951">
    <w:pPr>
      <w:pStyle w:val="a9"/>
      <w:jc w:val="right"/>
    </w:pPr>
    <w:r>
      <w:rPr>
        <w:rFonts w:hint="eastAsia"/>
      </w:rPr>
      <w:t>第</w:t>
    </w:r>
    <w:r>
      <w:rPr>
        <w:rFonts w:hint="eastAsia"/>
      </w:rPr>
      <w:t xml:space="preserve"> </w:t>
    </w:r>
    <w:r w:rsidR="00102B5B">
      <w:fldChar w:fldCharType="begin"/>
    </w:r>
    <w:r w:rsidR="00102B5B">
      <w:instrText xml:space="preserve"> PAGE   \* MERGEFORMAT </w:instrText>
    </w:r>
    <w:r w:rsidR="00102B5B">
      <w:fldChar w:fldCharType="separate"/>
    </w:r>
    <w:r w:rsidR="007A4726">
      <w:rPr>
        <w:noProof/>
      </w:rPr>
      <w:t>1</w:t>
    </w:r>
    <w:r w:rsidR="00102B5B">
      <w:rPr>
        <w:noProof/>
      </w:rPr>
      <w:fldChar w:fldCharType="end"/>
    </w:r>
    <w:r>
      <w:rPr>
        <w:rFonts w:hint="eastAsia"/>
      </w:rPr>
      <w:t xml:space="preserve"> </w:t>
    </w:r>
    <w:r>
      <w:rPr>
        <w:rFonts w:hint="eastAsia"/>
      </w:rPr>
      <w:t>页</w:t>
    </w:r>
    <w:r>
      <w:rPr>
        <w:rFonts w:hint="eastAsia"/>
      </w:rPr>
      <w:t xml:space="preserve"> </w:t>
    </w:r>
    <w:r>
      <w:rPr>
        <w:rFonts w:hint="eastAsia"/>
      </w:rPr>
      <w:t>共</w:t>
    </w:r>
    <w:r w:rsidR="000C150C">
      <w:rPr>
        <w:noProof/>
      </w:rPr>
      <w:fldChar w:fldCharType="begin"/>
    </w:r>
    <w:r w:rsidR="000C150C">
      <w:rPr>
        <w:noProof/>
      </w:rPr>
      <w:instrText xml:space="preserve"> NUMPAGES   \* MERGEFORMAT </w:instrText>
    </w:r>
    <w:r w:rsidR="000C150C">
      <w:rPr>
        <w:noProof/>
      </w:rPr>
      <w:fldChar w:fldCharType="separate"/>
    </w:r>
    <w:r w:rsidR="007A4726">
      <w:rPr>
        <w:noProof/>
      </w:rPr>
      <w:t>2</w:t>
    </w:r>
    <w:r w:rsidR="000C150C">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ED6B" w14:textId="77777777" w:rsidR="0003317E" w:rsidRDefault="0003317E" w:rsidP="009F7951">
      <w:r>
        <w:separator/>
      </w:r>
    </w:p>
  </w:footnote>
  <w:footnote w:type="continuationSeparator" w:id="0">
    <w:p w14:paraId="5942BC1D" w14:textId="77777777" w:rsidR="0003317E" w:rsidRDefault="0003317E" w:rsidP="009F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FD32" w14:textId="77777777" w:rsidR="009F7951" w:rsidRDefault="009F7951" w:rsidP="009F7951">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54CD1"/>
    <w:multiLevelType w:val="hybridMultilevel"/>
    <w:tmpl w:val="852C91FC"/>
    <w:lvl w:ilvl="0" w:tplc="C66A61EE">
      <w:start w:val="1"/>
      <w:numFmt w:val="decimal"/>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78"/>
    <w:rsid w:val="000246DD"/>
    <w:rsid w:val="0003317E"/>
    <w:rsid w:val="0006274A"/>
    <w:rsid w:val="00064A06"/>
    <w:rsid w:val="00071476"/>
    <w:rsid w:val="000747D2"/>
    <w:rsid w:val="000931C8"/>
    <w:rsid w:val="000A06CA"/>
    <w:rsid w:val="000A2B7B"/>
    <w:rsid w:val="000A6C56"/>
    <w:rsid w:val="000B6641"/>
    <w:rsid w:val="000C110C"/>
    <w:rsid w:val="000C150C"/>
    <w:rsid w:val="000C5413"/>
    <w:rsid w:val="000D2A75"/>
    <w:rsid w:val="000E3FC1"/>
    <w:rsid w:val="000E71F2"/>
    <w:rsid w:val="000E733D"/>
    <w:rsid w:val="000F3F01"/>
    <w:rsid w:val="00102B5B"/>
    <w:rsid w:val="00103A28"/>
    <w:rsid w:val="00110B9B"/>
    <w:rsid w:val="00111B9D"/>
    <w:rsid w:val="0012063E"/>
    <w:rsid w:val="00122313"/>
    <w:rsid w:val="001224C2"/>
    <w:rsid w:val="00124909"/>
    <w:rsid w:val="0012792B"/>
    <w:rsid w:val="001357A5"/>
    <w:rsid w:val="001364ED"/>
    <w:rsid w:val="00141008"/>
    <w:rsid w:val="0014620E"/>
    <w:rsid w:val="00151412"/>
    <w:rsid w:val="0017107D"/>
    <w:rsid w:val="001717B6"/>
    <w:rsid w:val="00172A27"/>
    <w:rsid w:val="00173F7C"/>
    <w:rsid w:val="00175D7C"/>
    <w:rsid w:val="00176C79"/>
    <w:rsid w:val="00185D48"/>
    <w:rsid w:val="00185F53"/>
    <w:rsid w:val="0019119C"/>
    <w:rsid w:val="001926FC"/>
    <w:rsid w:val="00192853"/>
    <w:rsid w:val="001C6348"/>
    <w:rsid w:val="001D473B"/>
    <w:rsid w:val="001E369E"/>
    <w:rsid w:val="001E61BE"/>
    <w:rsid w:val="002102A8"/>
    <w:rsid w:val="00212CC6"/>
    <w:rsid w:val="002254EC"/>
    <w:rsid w:val="00227378"/>
    <w:rsid w:val="00237DB8"/>
    <w:rsid w:val="00257AA7"/>
    <w:rsid w:val="002644F9"/>
    <w:rsid w:val="00273624"/>
    <w:rsid w:val="002837E8"/>
    <w:rsid w:val="002A667D"/>
    <w:rsid w:val="002C2A34"/>
    <w:rsid w:val="002C2A51"/>
    <w:rsid w:val="002D26EB"/>
    <w:rsid w:val="002E269F"/>
    <w:rsid w:val="002E46AA"/>
    <w:rsid w:val="002F0BC7"/>
    <w:rsid w:val="002F438E"/>
    <w:rsid w:val="002F43E9"/>
    <w:rsid w:val="002F6032"/>
    <w:rsid w:val="003014AC"/>
    <w:rsid w:val="00302E95"/>
    <w:rsid w:val="003041BC"/>
    <w:rsid w:val="00304E49"/>
    <w:rsid w:val="00317A9D"/>
    <w:rsid w:val="003223F7"/>
    <w:rsid w:val="00322806"/>
    <w:rsid w:val="0032725D"/>
    <w:rsid w:val="00330832"/>
    <w:rsid w:val="00330B85"/>
    <w:rsid w:val="00345D5C"/>
    <w:rsid w:val="00350727"/>
    <w:rsid w:val="00360069"/>
    <w:rsid w:val="00361D49"/>
    <w:rsid w:val="0037493B"/>
    <w:rsid w:val="003803C4"/>
    <w:rsid w:val="00381366"/>
    <w:rsid w:val="0039507E"/>
    <w:rsid w:val="003A3F99"/>
    <w:rsid w:val="003C156C"/>
    <w:rsid w:val="003C76C2"/>
    <w:rsid w:val="003D3331"/>
    <w:rsid w:val="003D3612"/>
    <w:rsid w:val="003E2D26"/>
    <w:rsid w:val="003F5ED6"/>
    <w:rsid w:val="00402E93"/>
    <w:rsid w:val="00412894"/>
    <w:rsid w:val="00413EB8"/>
    <w:rsid w:val="00415AF8"/>
    <w:rsid w:val="00440F82"/>
    <w:rsid w:val="0044244E"/>
    <w:rsid w:val="00444BAC"/>
    <w:rsid w:val="00457A41"/>
    <w:rsid w:val="00472EC5"/>
    <w:rsid w:val="004865B9"/>
    <w:rsid w:val="00492F49"/>
    <w:rsid w:val="00493A10"/>
    <w:rsid w:val="00494E7A"/>
    <w:rsid w:val="004B09F4"/>
    <w:rsid w:val="004B0D04"/>
    <w:rsid w:val="004D0240"/>
    <w:rsid w:val="004E0A92"/>
    <w:rsid w:val="004E48BA"/>
    <w:rsid w:val="004E5813"/>
    <w:rsid w:val="004F0294"/>
    <w:rsid w:val="00503964"/>
    <w:rsid w:val="00504BDD"/>
    <w:rsid w:val="005130C0"/>
    <w:rsid w:val="00520782"/>
    <w:rsid w:val="005277AC"/>
    <w:rsid w:val="00543771"/>
    <w:rsid w:val="00550DD6"/>
    <w:rsid w:val="00564607"/>
    <w:rsid w:val="005A262B"/>
    <w:rsid w:val="005A3779"/>
    <w:rsid w:val="005C7412"/>
    <w:rsid w:val="005D15AB"/>
    <w:rsid w:val="005D67D8"/>
    <w:rsid w:val="005D6B8C"/>
    <w:rsid w:val="005E2754"/>
    <w:rsid w:val="005E4227"/>
    <w:rsid w:val="005F77FE"/>
    <w:rsid w:val="006042FB"/>
    <w:rsid w:val="0061073C"/>
    <w:rsid w:val="00611EC9"/>
    <w:rsid w:val="00627C41"/>
    <w:rsid w:val="0063086B"/>
    <w:rsid w:val="006324E8"/>
    <w:rsid w:val="00636C50"/>
    <w:rsid w:val="0064468E"/>
    <w:rsid w:val="00650988"/>
    <w:rsid w:val="006513E7"/>
    <w:rsid w:val="00652AEC"/>
    <w:rsid w:val="00654C2A"/>
    <w:rsid w:val="00662556"/>
    <w:rsid w:val="006676A6"/>
    <w:rsid w:val="00673C33"/>
    <w:rsid w:val="006777BA"/>
    <w:rsid w:val="00682404"/>
    <w:rsid w:val="00682983"/>
    <w:rsid w:val="006908B0"/>
    <w:rsid w:val="006B2029"/>
    <w:rsid w:val="006E4E26"/>
    <w:rsid w:val="006F6956"/>
    <w:rsid w:val="007026F2"/>
    <w:rsid w:val="0070446F"/>
    <w:rsid w:val="00716846"/>
    <w:rsid w:val="00722D4A"/>
    <w:rsid w:val="007607E1"/>
    <w:rsid w:val="007800C4"/>
    <w:rsid w:val="00782579"/>
    <w:rsid w:val="00797B07"/>
    <w:rsid w:val="007A4726"/>
    <w:rsid w:val="007B2675"/>
    <w:rsid w:val="007C5895"/>
    <w:rsid w:val="007E145A"/>
    <w:rsid w:val="007E2458"/>
    <w:rsid w:val="007F3E29"/>
    <w:rsid w:val="007F50FC"/>
    <w:rsid w:val="007F5F2F"/>
    <w:rsid w:val="0080195B"/>
    <w:rsid w:val="00803308"/>
    <w:rsid w:val="00822DFF"/>
    <w:rsid w:val="00826CCC"/>
    <w:rsid w:val="00830420"/>
    <w:rsid w:val="00834920"/>
    <w:rsid w:val="008352B2"/>
    <w:rsid w:val="00840D5A"/>
    <w:rsid w:val="0084459D"/>
    <w:rsid w:val="0084665A"/>
    <w:rsid w:val="00876088"/>
    <w:rsid w:val="00882FD3"/>
    <w:rsid w:val="00883565"/>
    <w:rsid w:val="00893AF3"/>
    <w:rsid w:val="00896894"/>
    <w:rsid w:val="008A1AAB"/>
    <w:rsid w:val="008A3E3C"/>
    <w:rsid w:val="008A7B17"/>
    <w:rsid w:val="008D229A"/>
    <w:rsid w:val="008D5868"/>
    <w:rsid w:val="008E1C2D"/>
    <w:rsid w:val="0090041C"/>
    <w:rsid w:val="00933A49"/>
    <w:rsid w:val="00941FF5"/>
    <w:rsid w:val="00951C83"/>
    <w:rsid w:val="009565EC"/>
    <w:rsid w:val="009604FC"/>
    <w:rsid w:val="0096321B"/>
    <w:rsid w:val="00975D2E"/>
    <w:rsid w:val="00987DC5"/>
    <w:rsid w:val="009919B1"/>
    <w:rsid w:val="009A741A"/>
    <w:rsid w:val="009B7645"/>
    <w:rsid w:val="009C2B64"/>
    <w:rsid w:val="009E0FCD"/>
    <w:rsid w:val="009E41F9"/>
    <w:rsid w:val="009F7951"/>
    <w:rsid w:val="00A039B4"/>
    <w:rsid w:val="00A07AB6"/>
    <w:rsid w:val="00A234C8"/>
    <w:rsid w:val="00A326C2"/>
    <w:rsid w:val="00A345E3"/>
    <w:rsid w:val="00A57E51"/>
    <w:rsid w:val="00A62827"/>
    <w:rsid w:val="00A64A05"/>
    <w:rsid w:val="00A65797"/>
    <w:rsid w:val="00A659C7"/>
    <w:rsid w:val="00A77A76"/>
    <w:rsid w:val="00A84B93"/>
    <w:rsid w:val="00A94833"/>
    <w:rsid w:val="00A94AE1"/>
    <w:rsid w:val="00AA42FB"/>
    <w:rsid w:val="00AA4D0A"/>
    <w:rsid w:val="00AB1AFC"/>
    <w:rsid w:val="00AC4103"/>
    <w:rsid w:val="00AE0B20"/>
    <w:rsid w:val="00AE3179"/>
    <w:rsid w:val="00AE6FB0"/>
    <w:rsid w:val="00AF20EA"/>
    <w:rsid w:val="00AF34B8"/>
    <w:rsid w:val="00B15482"/>
    <w:rsid w:val="00B349D5"/>
    <w:rsid w:val="00B36F50"/>
    <w:rsid w:val="00B52D54"/>
    <w:rsid w:val="00B54F4D"/>
    <w:rsid w:val="00B74702"/>
    <w:rsid w:val="00B81973"/>
    <w:rsid w:val="00B82F0C"/>
    <w:rsid w:val="00B84C5B"/>
    <w:rsid w:val="00B876A9"/>
    <w:rsid w:val="00B90F7B"/>
    <w:rsid w:val="00BA3CD9"/>
    <w:rsid w:val="00BA4725"/>
    <w:rsid w:val="00BB4D21"/>
    <w:rsid w:val="00BB6460"/>
    <w:rsid w:val="00BB68D5"/>
    <w:rsid w:val="00BC5C29"/>
    <w:rsid w:val="00BD5A5B"/>
    <w:rsid w:val="00BD7812"/>
    <w:rsid w:val="00BF2710"/>
    <w:rsid w:val="00C043AF"/>
    <w:rsid w:val="00C1323C"/>
    <w:rsid w:val="00C172A1"/>
    <w:rsid w:val="00C2313E"/>
    <w:rsid w:val="00C24538"/>
    <w:rsid w:val="00C35666"/>
    <w:rsid w:val="00C40649"/>
    <w:rsid w:val="00C50D8D"/>
    <w:rsid w:val="00C675F8"/>
    <w:rsid w:val="00C7462A"/>
    <w:rsid w:val="00C85CAB"/>
    <w:rsid w:val="00C90E15"/>
    <w:rsid w:val="00C92FC2"/>
    <w:rsid w:val="00C95419"/>
    <w:rsid w:val="00CC1DDE"/>
    <w:rsid w:val="00CC38B0"/>
    <w:rsid w:val="00CC4458"/>
    <w:rsid w:val="00CC76CE"/>
    <w:rsid w:val="00CD1C19"/>
    <w:rsid w:val="00CE1ED6"/>
    <w:rsid w:val="00D01753"/>
    <w:rsid w:val="00D01C6A"/>
    <w:rsid w:val="00D02003"/>
    <w:rsid w:val="00D122E1"/>
    <w:rsid w:val="00D226EE"/>
    <w:rsid w:val="00D41ABF"/>
    <w:rsid w:val="00D4541A"/>
    <w:rsid w:val="00D52EFC"/>
    <w:rsid w:val="00D732A9"/>
    <w:rsid w:val="00D75D4C"/>
    <w:rsid w:val="00D76C68"/>
    <w:rsid w:val="00DA42FC"/>
    <w:rsid w:val="00DA47DC"/>
    <w:rsid w:val="00DB3386"/>
    <w:rsid w:val="00DC0813"/>
    <w:rsid w:val="00DC3840"/>
    <w:rsid w:val="00DD0BD1"/>
    <w:rsid w:val="00DD5BF8"/>
    <w:rsid w:val="00DD5CD9"/>
    <w:rsid w:val="00DE1290"/>
    <w:rsid w:val="00DE337D"/>
    <w:rsid w:val="00DE7DBD"/>
    <w:rsid w:val="00DF1732"/>
    <w:rsid w:val="00DF2D2B"/>
    <w:rsid w:val="00DF55A2"/>
    <w:rsid w:val="00E22514"/>
    <w:rsid w:val="00E43BDB"/>
    <w:rsid w:val="00E44613"/>
    <w:rsid w:val="00E56E28"/>
    <w:rsid w:val="00E745DC"/>
    <w:rsid w:val="00E76005"/>
    <w:rsid w:val="00E84800"/>
    <w:rsid w:val="00E87ABB"/>
    <w:rsid w:val="00E90578"/>
    <w:rsid w:val="00E95A1D"/>
    <w:rsid w:val="00EA312C"/>
    <w:rsid w:val="00EA550F"/>
    <w:rsid w:val="00EA60EB"/>
    <w:rsid w:val="00EA7432"/>
    <w:rsid w:val="00EB03ED"/>
    <w:rsid w:val="00EB0BCC"/>
    <w:rsid w:val="00EB17F6"/>
    <w:rsid w:val="00EC0B1D"/>
    <w:rsid w:val="00EC4411"/>
    <w:rsid w:val="00ED177B"/>
    <w:rsid w:val="00ED6B71"/>
    <w:rsid w:val="00EE2AF3"/>
    <w:rsid w:val="00EE7E91"/>
    <w:rsid w:val="00EF64C5"/>
    <w:rsid w:val="00F01F4A"/>
    <w:rsid w:val="00F057F3"/>
    <w:rsid w:val="00F10C08"/>
    <w:rsid w:val="00F11AB3"/>
    <w:rsid w:val="00F13519"/>
    <w:rsid w:val="00F14EED"/>
    <w:rsid w:val="00F23F28"/>
    <w:rsid w:val="00F35A37"/>
    <w:rsid w:val="00F44C6D"/>
    <w:rsid w:val="00F53F25"/>
    <w:rsid w:val="00F843F4"/>
    <w:rsid w:val="00F94058"/>
    <w:rsid w:val="00F9627F"/>
    <w:rsid w:val="00FA1E3F"/>
    <w:rsid w:val="00FC4DE8"/>
    <w:rsid w:val="00FD5B12"/>
    <w:rsid w:val="00FE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3FE01"/>
  <w15:docId w15:val="{19BFFA85-4795-487D-A761-C07665BF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8E"/>
    <w:pPr>
      <w:widowControl w:val="0"/>
      <w:jc w:val="both"/>
    </w:pPr>
    <w:rPr>
      <w:kern w:val="2"/>
      <w:sz w:val="21"/>
    </w:rPr>
  </w:style>
  <w:style w:type="paragraph" w:styleId="2">
    <w:name w:val="heading 2"/>
    <w:basedOn w:val="a"/>
    <w:next w:val="a"/>
    <w:link w:val="20"/>
    <w:qFormat/>
    <w:rsid w:val="002F438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2F438E"/>
    <w:rPr>
      <w:vertAlign w:val="superscript"/>
    </w:rPr>
  </w:style>
  <w:style w:type="character" w:customStyle="1" w:styleId="a4">
    <w:name w:val="页眉 字符"/>
    <w:link w:val="a5"/>
    <w:rsid w:val="002F438E"/>
    <w:rPr>
      <w:kern w:val="2"/>
      <w:sz w:val="18"/>
    </w:rPr>
  </w:style>
  <w:style w:type="character" w:customStyle="1" w:styleId="a6">
    <w:name w:val="脚注文本 字符"/>
    <w:link w:val="a7"/>
    <w:rsid w:val="002F438E"/>
    <w:rPr>
      <w:rFonts w:ascii="Times New Roman" w:hAnsi="Times New Roman"/>
      <w:kern w:val="2"/>
      <w:sz w:val="18"/>
    </w:rPr>
  </w:style>
  <w:style w:type="character" w:customStyle="1" w:styleId="a8">
    <w:name w:val="页脚 字符"/>
    <w:link w:val="a9"/>
    <w:rsid w:val="002F438E"/>
    <w:rPr>
      <w:kern w:val="2"/>
      <w:sz w:val="18"/>
    </w:rPr>
  </w:style>
  <w:style w:type="character" w:customStyle="1" w:styleId="20">
    <w:name w:val="标题 2 字符"/>
    <w:link w:val="2"/>
    <w:rsid w:val="002F438E"/>
    <w:rPr>
      <w:rFonts w:ascii="Arial" w:eastAsia="黑体" w:hAnsi="Arial"/>
      <w:b/>
      <w:kern w:val="2"/>
      <w:sz w:val="32"/>
    </w:rPr>
  </w:style>
  <w:style w:type="paragraph" w:customStyle="1" w:styleId="Char">
    <w:name w:val="Char"/>
    <w:basedOn w:val="a"/>
    <w:rsid w:val="002F438E"/>
    <w:rPr>
      <w:sz w:val="18"/>
    </w:rPr>
  </w:style>
  <w:style w:type="paragraph" w:styleId="aa">
    <w:name w:val="Document Map"/>
    <w:basedOn w:val="a"/>
    <w:rsid w:val="002F438E"/>
    <w:pPr>
      <w:shd w:val="clear" w:color="auto" w:fill="000080"/>
    </w:pPr>
  </w:style>
  <w:style w:type="paragraph" w:styleId="a7">
    <w:name w:val="footnote text"/>
    <w:basedOn w:val="a"/>
    <w:link w:val="a6"/>
    <w:rsid w:val="002F438E"/>
    <w:pPr>
      <w:snapToGrid w:val="0"/>
      <w:jc w:val="left"/>
    </w:pPr>
    <w:rPr>
      <w:rFonts w:ascii="Times New Roman" w:hAnsi="Times New Roman"/>
      <w:sz w:val="18"/>
    </w:rPr>
  </w:style>
  <w:style w:type="paragraph" w:styleId="a9">
    <w:name w:val="footer"/>
    <w:basedOn w:val="a"/>
    <w:link w:val="a8"/>
    <w:rsid w:val="002F438E"/>
    <w:pPr>
      <w:tabs>
        <w:tab w:val="center" w:pos="4153"/>
        <w:tab w:val="right" w:pos="8306"/>
      </w:tabs>
      <w:snapToGrid w:val="0"/>
      <w:jc w:val="left"/>
    </w:pPr>
    <w:rPr>
      <w:sz w:val="18"/>
    </w:rPr>
  </w:style>
  <w:style w:type="paragraph" w:styleId="a5">
    <w:name w:val="header"/>
    <w:basedOn w:val="a"/>
    <w:link w:val="a4"/>
    <w:rsid w:val="002F438E"/>
    <w:pPr>
      <w:pBdr>
        <w:bottom w:val="single" w:sz="6" w:space="1" w:color="auto"/>
      </w:pBdr>
      <w:tabs>
        <w:tab w:val="center" w:pos="4153"/>
        <w:tab w:val="right" w:pos="8306"/>
      </w:tabs>
      <w:snapToGrid w:val="0"/>
      <w:jc w:val="center"/>
    </w:pPr>
    <w:rPr>
      <w:sz w:val="18"/>
    </w:rPr>
  </w:style>
  <w:style w:type="paragraph" w:styleId="ab">
    <w:name w:val="Balloon Text"/>
    <w:basedOn w:val="a"/>
    <w:link w:val="ac"/>
    <w:uiPriority w:val="99"/>
    <w:semiHidden/>
    <w:unhideWhenUsed/>
    <w:rsid w:val="00EB17F6"/>
    <w:rPr>
      <w:sz w:val="18"/>
      <w:szCs w:val="18"/>
    </w:rPr>
  </w:style>
  <w:style w:type="character" w:customStyle="1" w:styleId="ac">
    <w:name w:val="批注框文本 字符"/>
    <w:basedOn w:val="a0"/>
    <w:link w:val="ab"/>
    <w:uiPriority w:val="99"/>
    <w:semiHidden/>
    <w:rsid w:val="00EB17F6"/>
    <w:rPr>
      <w:kern w:val="2"/>
      <w:sz w:val="18"/>
      <w:szCs w:val="18"/>
    </w:rPr>
  </w:style>
  <w:style w:type="paragraph" w:styleId="ad">
    <w:name w:val="Revision"/>
    <w:hidden/>
    <w:uiPriority w:val="99"/>
    <w:semiHidden/>
    <w:rsid w:val="00DC0813"/>
    <w:rPr>
      <w:kern w:val="2"/>
      <w:sz w:val="21"/>
    </w:rPr>
  </w:style>
  <w:style w:type="character" w:styleId="ae">
    <w:name w:val="annotation reference"/>
    <w:basedOn w:val="a0"/>
    <w:uiPriority w:val="99"/>
    <w:semiHidden/>
    <w:unhideWhenUsed/>
    <w:rsid w:val="009604FC"/>
    <w:rPr>
      <w:sz w:val="21"/>
      <w:szCs w:val="21"/>
    </w:rPr>
  </w:style>
  <w:style w:type="paragraph" w:styleId="af">
    <w:name w:val="annotation text"/>
    <w:basedOn w:val="a"/>
    <w:link w:val="af0"/>
    <w:uiPriority w:val="99"/>
    <w:semiHidden/>
    <w:unhideWhenUsed/>
    <w:rsid w:val="009604FC"/>
    <w:pPr>
      <w:jc w:val="left"/>
    </w:pPr>
  </w:style>
  <w:style w:type="character" w:customStyle="1" w:styleId="af0">
    <w:name w:val="批注文字 字符"/>
    <w:basedOn w:val="a0"/>
    <w:link w:val="af"/>
    <w:uiPriority w:val="99"/>
    <w:semiHidden/>
    <w:rsid w:val="009604FC"/>
    <w:rPr>
      <w:kern w:val="2"/>
      <w:sz w:val="21"/>
    </w:rPr>
  </w:style>
  <w:style w:type="paragraph" w:styleId="af1">
    <w:name w:val="annotation subject"/>
    <w:basedOn w:val="af"/>
    <w:next w:val="af"/>
    <w:link w:val="af2"/>
    <w:uiPriority w:val="99"/>
    <w:semiHidden/>
    <w:unhideWhenUsed/>
    <w:rsid w:val="009604FC"/>
    <w:rPr>
      <w:b/>
      <w:bCs/>
    </w:rPr>
  </w:style>
  <w:style w:type="character" w:customStyle="1" w:styleId="af2">
    <w:name w:val="批注主题 字符"/>
    <w:basedOn w:val="af0"/>
    <w:link w:val="af1"/>
    <w:uiPriority w:val="99"/>
    <w:semiHidden/>
    <w:rsid w:val="009604F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14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127</Words>
  <Characters>727</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蒙诗霞</cp:lastModifiedBy>
  <cp:revision>139</cp:revision>
  <cp:lastPrinted>2019-01-21T02:02:00Z</cp:lastPrinted>
  <dcterms:created xsi:type="dcterms:W3CDTF">2019-02-25T03:03:00Z</dcterms:created>
  <dcterms:modified xsi:type="dcterms:W3CDTF">2022-08-17T08:14:00Z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