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3447" w14:textId="77777777" w:rsidR="00027332" w:rsidRDefault="00D2653B">
      <w:pPr>
        <w:jc w:val="center"/>
        <w:rPr>
          <w:rFonts w:ascii="黑体" w:eastAsia="黑体" w:hAnsi="宋体" w:cs="Times New Roman" w:hint="eastAsia"/>
          <w:b/>
          <w:sz w:val="44"/>
          <w:szCs w:val="44"/>
        </w:rPr>
      </w:pPr>
      <w:r>
        <w:rPr>
          <w:rFonts w:ascii="黑体" w:eastAsia="黑体" w:hAnsi="宋体" w:cs="Times New Roman" w:hint="eastAsia"/>
          <w:b/>
          <w:sz w:val="44"/>
          <w:szCs w:val="44"/>
        </w:rPr>
        <w:t>宁银理财有限责任公司</w:t>
      </w:r>
      <w:r>
        <w:rPr>
          <w:rFonts w:ascii="黑体" w:eastAsia="黑体" w:hAnsi="宋体" w:cs="Times New Roman"/>
          <w:b/>
          <w:sz w:val="44"/>
          <w:szCs w:val="44"/>
        </w:rPr>
        <w:t>产品</w:t>
      </w:r>
      <w:r>
        <w:rPr>
          <w:rFonts w:ascii="黑体" w:eastAsia="黑体" w:hAnsi="宋体" w:cs="Times New Roman" w:hint="eastAsia"/>
          <w:b/>
          <w:sz w:val="44"/>
          <w:szCs w:val="44"/>
        </w:rPr>
        <w:t>投资</w:t>
      </w:r>
      <w:r>
        <w:rPr>
          <w:rFonts w:ascii="黑体" w:eastAsia="黑体" w:hAnsi="宋体" w:cs="Times New Roman"/>
          <w:b/>
          <w:sz w:val="44"/>
          <w:szCs w:val="44"/>
        </w:rPr>
        <w:t>协议</w:t>
      </w:r>
      <w:r>
        <w:rPr>
          <w:rFonts w:ascii="黑体" w:eastAsia="黑体" w:hAnsi="宋体" w:cs="Times New Roman" w:hint="eastAsia"/>
          <w:b/>
          <w:sz w:val="44"/>
          <w:szCs w:val="44"/>
        </w:rPr>
        <w:t>书</w:t>
      </w:r>
    </w:p>
    <w:p w14:paraId="1FA646E3" w14:textId="43C5E12E" w:rsidR="00027332" w:rsidRDefault="00D2653B">
      <w:pPr>
        <w:adjustRightInd w:val="0"/>
        <w:snapToGrid w:val="0"/>
        <w:spacing w:line="312" w:lineRule="auto"/>
        <w:jc w:val="center"/>
        <w:rPr>
          <w:rFonts w:ascii="宋体" w:hAnsi="宋体" w:hint="eastAsia"/>
          <w:b/>
          <w:sz w:val="24"/>
        </w:rPr>
      </w:pPr>
      <w:r>
        <w:rPr>
          <w:rFonts w:ascii="宋体" w:hAnsi="宋体" w:hint="eastAsia"/>
          <w:b/>
          <w:sz w:val="24"/>
        </w:rPr>
        <w:t>（</w:t>
      </w:r>
      <w:r>
        <w:rPr>
          <w:rFonts w:ascii="宋体" w:hAnsi="宋体"/>
          <w:b/>
          <w:sz w:val="24"/>
        </w:rPr>
        <w:t>202</w:t>
      </w:r>
      <w:r>
        <w:rPr>
          <w:rFonts w:ascii="宋体" w:hAnsi="宋体" w:hint="eastAsia"/>
          <w:b/>
          <w:sz w:val="24"/>
          <w:lang w:eastAsia="zh"/>
        </w:rPr>
        <w:t>60</w:t>
      </w:r>
      <w:r w:rsidR="007C50EC">
        <w:rPr>
          <w:rFonts w:ascii="宋体" w:hAnsi="宋体" w:hint="eastAsia"/>
          <w:b/>
          <w:sz w:val="24"/>
        </w:rPr>
        <w:t>3</w:t>
      </w:r>
      <w:r>
        <w:rPr>
          <w:rFonts w:ascii="宋体" w:hAnsi="宋体" w:hint="eastAsia"/>
          <w:b/>
          <w:sz w:val="24"/>
        </w:rPr>
        <w:t>版）</w:t>
      </w:r>
    </w:p>
    <w:p w14:paraId="48FA23B1" w14:textId="77777777" w:rsidR="00027332" w:rsidRDefault="00027332">
      <w:pPr>
        <w:adjustRightInd w:val="0"/>
        <w:snapToGrid w:val="0"/>
        <w:spacing w:line="312" w:lineRule="auto"/>
        <w:rPr>
          <w:rFonts w:ascii="宋体" w:hAnsi="宋体" w:hint="eastAsia"/>
          <w:b/>
          <w:sz w:val="24"/>
        </w:rPr>
      </w:pPr>
    </w:p>
    <w:p w14:paraId="3F38241A"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宁银理财有限责任公司（以下简称“乙方”）与其发行理财产品的购买方（以下简称“甲方”）经平等友好协商，本着自愿、诚实信用的原则，就甲方</w:t>
      </w:r>
      <w:r>
        <w:rPr>
          <w:rFonts w:ascii="宋体" w:eastAsia="宋体" w:hAnsi="宋体" w:cs="Times New Roman"/>
          <w:sz w:val="24"/>
          <w:szCs w:val="24"/>
        </w:rPr>
        <w:t>投资乙方发行管理的本</w:t>
      </w:r>
      <w:r>
        <w:rPr>
          <w:rFonts w:ascii="宋体" w:eastAsia="宋体" w:hAnsi="宋体" w:cs="Times New Roman" w:hint="eastAsia"/>
          <w:sz w:val="24"/>
          <w:szCs w:val="24"/>
        </w:rPr>
        <w:t>理财</w:t>
      </w:r>
      <w:r>
        <w:rPr>
          <w:rFonts w:ascii="宋体" w:eastAsia="宋体" w:hAnsi="宋体" w:cs="Times New Roman"/>
          <w:sz w:val="24"/>
          <w:szCs w:val="24"/>
        </w:rPr>
        <w:t>产品、接受乙方提供</w:t>
      </w:r>
      <w:r>
        <w:rPr>
          <w:rFonts w:ascii="宋体" w:eastAsia="宋体" w:hAnsi="宋体" w:cs="Times New Roman" w:hint="eastAsia"/>
          <w:sz w:val="24"/>
          <w:szCs w:val="24"/>
        </w:rPr>
        <w:t>的本</w:t>
      </w:r>
      <w:r>
        <w:rPr>
          <w:rFonts w:ascii="宋体" w:eastAsia="宋体" w:hAnsi="宋体" w:cs="Times New Roman"/>
          <w:sz w:val="24"/>
          <w:szCs w:val="24"/>
        </w:rPr>
        <w:t>理财</w:t>
      </w:r>
      <w:r>
        <w:rPr>
          <w:rFonts w:ascii="宋体" w:eastAsia="宋体" w:hAnsi="宋体" w:cs="Times New Roman" w:hint="eastAsia"/>
          <w:sz w:val="24"/>
          <w:szCs w:val="24"/>
        </w:rPr>
        <w:t>产品</w:t>
      </w:r>
      <w:r>
        <w:rPr>
          <w:rFonts w:ascii="宋体" w:eastAsia="宋体" w:hAnsi="宋体" w:cs="Times New Roman"/>
          <w:sz w:val="24"/>
          <w:szCs w:val="24"/>
        </w:rPr>
        <w:t>相关</w:t>
      </w:r>
      <w:r>
        <w:rPr>
          <w:rFonts w:ascii="宋体" w:eastAsia="宋体" w:hAnsi="宋体" w:cs="Times New Roman" w:hint="eastAsia"/>
          <w:sz w:val="24"/>
          <w:szCs w:val="24"/>
        </w:rPr>
        <w:t>的投资</w:t>
      </w:r>
      <w:r>
        <w:rPr>
          <w:rFonts w:ascii="宋体" w:eastAsia="宋体" w:hAnsi="宋体" w:cs="Times New Roman"/>
          <w:sz w:val="24"/>
          <w:szCs w:val="24"/>
        </w:rPr>
        <w:t>服务等事宜，</w:t>
      </w:r>
      <w:r>
        <w:rPr>
          <w:rFonts w:ascii="宋体" w:eastAsia="宋体" w:hAnsi="宋体" w:cs="Times New Roman" w:hint="eastAsia"/>
          <w:sz w:val="24"/>
          <w:szCs w:val="24"/>
        </w:rPr>
        <w:t>达成如下协议（以下简称“本协议”）：</w:t>
      </w:r>
    </w:p>
    <w:p w14:paraId="67CDDB60" w14:textId="77777777" w:rsidR="00027332" w:rsidRDefault="00D2653B">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重要提示</w:t>
      </w:r>
    </w:p>
    <w:p w14:paraId="5F65DB39" w14:textId="77777777" w:rsidR="00027332" w:rsidRDefault="00D2653B">
      <w:pPr>
        <w:spacing w:line="360" w:lineRule="auto"/>
        <w:ind w:firstLineChars="200" w:firstLine="482"/>
        <w:rPr>
          <w:rFonts w:ascii="宋体" w:eastAsia="宋体" w:hAnsi="宋体" w:cs="Times New Roman" w:hint="eastAsia"/>
          <w:sz w:val="24"/>
          <w:szCs w:val="24"/>
        </w:rPr>
      </w:pPr>
      <w:r>
        <w:rPr>
          <w:rFonts w:ascii="宋体" w:eastAsia="宋体" w:hAnsi="宋体" w:cs="Times New Roman" w:hint="eastAsia"/>
          <w:b/>
          <w:sz w:val="24"/>
          <w:szCs w:val="24"/>
        </w:rPr>
        <w:t>理财非存款、产品有风险、投资须谨慎。</w:t>
      </w:r>
      <w:r>
        <w:rPr>
          <w:rFonts w:ascii="宋体" w:eastAsia="宋体" w:hAnsi="宋体" w:cs="Times New Roman" w:hint="eastAsia"/>
          <w:sz w:val="24"/>
          <w:szCs w:val="24"/>
        </w:rPr>
        <w:t>投资理财产品可能面临包括但不限于信用风险、市场风险、流动性风险、政策风险等风险，详见本理财产品的《理财产品说明书》和《风险揭示书》。甲方应仔细阅读并充分理解本理财产品的《理财产品说明书》和《风险揭示书》的详细条款并充分理解理财投资可能发生的风险。</w:t>
      </w:r>
    </w:p>
    <w:p w14:paraId="61980261"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理财产品过往业绩不代表其未来表现，不等于理财产品实际收益，投资须谨慎。</w:t>
      </w:r>
      <w:r>
        <w:rPr>
          <w:rFonts w:ascii="宋体" w:eastAsia="宋体" w:hAnsi="宋体" w:cs="Times New Roman"/>
          <w:b/>
          <w:bCs/>
          <w:sz w:val="24"/>
          <w:szCs w:val="24"/>
        </w:rPr>
        <w:t>在任何情况下，乙方公布的产品业绩比较基准</w:t>
      </w:r>
      <w:r>
        <w:rPr>
          <w:rFonts w:ascii="宋体" w:eastAsia="宋体" w:hAnsi="宋体" w:cs="Times New Roman" w:hint="eastAsia"/>
          <w:b/>
          <w:bCs/>
          <w:sz w:val="24"/>
          <w:szCs w:val="24"/>
        </w:rPr>
        <w:t>及产品过往业绩</w:t>
      </w:r>
      <w:r>
        <w:rPr>
          <w:rFonts w:ascii="宋体" w:eastAsia="宋体" w:hAnsi="宋体" w:cs="Times New Roman"/>
          <w:b/>
          <w:bCs/>
          <w:sz w:val="24"/>
          <w:szCs w:val="24"/>
        </w:rPr>
        <w:t>仅供甲方参考，不</w:t>
      </w:r>
      <w:r>
        <w:rPr>
          <w:rFonts w:ascii="宋体" w:eastAsia="宋体" w:hAnsi="宋体" w:cs="Times New Roman" w:hint="eastAsia"/>
          <w:b/>
          <w:bCs/>
          <w:sz w:val="24"/>
          <w:szCs w:val="24"/>
        </w:rPr>
        <w:t>代表甲方可获得的实际收益，不代表产品的未来表现，亦不构成乙方保证甲方获得业绩比较基准或过往业绩反映的收益率的承诺，甲方是在充分认识投资风险的基础上，凭借自身判断，独立、自愿购买理财产品，谨慎投资</w:t>
      </w:r>
      <w:r>
        <w:rPr>
          <w:rFonts w:ascii="宋体" w:eastAsia="宋体" w:hAnsi="宋体" w:cs="Times New Roman" w:hint="eastAsia"/>
          <w:b/>
          <w:sz w:val="24"/>
          <w:szCs w:val="24"/>
        </w:rPr>
        <w:t>。</w:t>
      </w:r>
    </w:p>
    <w:p w14:paraId="1FA039ED"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本协议与本理财产品的《理财产品说明书》、《风险揭示书》、《销售（代理销售）协议书》（通过代理销售机构销售的，文件具体名称以代理销售机构为准，下同）、《投资者权益须知》等理财产品销售文件共同构成一份完整且不可分割的、关于甲方所投资乙方理财产品的全部协议，前述理财产品</w:t>
      </w:r>
      <w:r>
        <w:rPr>
          <w:rFonts w:ascii="宋体" w:eastAsia="宋体" w:hAnsi="宋体" w:cs="Times New Roman"/>
          <w:sz w:val="24"/>
          <w:szCs w:val="24"/>
        </w:rPr>
        <w:t>销售文件</w:t>
      </w:r>
      <w:r>
        <w:rPr>
          <w:rFonts w:ascii="宋体" w:eastAsia="宋体" w:hAnsi="宋体" w:cs="Times New Roman" w:hint="eastAsia"/>
          <w:sz w:val="24"/>
          <w:szCs w:val="24"/>
        </w:rPr>
        <w:t>具有同等法律效力。本协议未及事项，包括但不限于理财产品的认（申）购、赎回等相关事项，以《理财产品说明书》等理财产品销售文件</w:t>
      </w:r>
      <w:r>
        <w:rPr>
          <w:rFonts w:ascii="宋体" w:eastAsia="宋体" w:hAnsi="宋体" w:cs="Times New Roman"/>
          <w:sz w:val="24"/>
          <w:szCs w:val="24"/>
        </w:rPr>
        <w:t>具体</w:t>
      </w:r>
      <w:r>
        <w:rPr>
          <w:rFonts w:ascii="宋体" w:eastAsia="宋体" w:hAnsi="宋体" w:cs="Times New Roman" w:hint="eastAsia"/>
          <w:sz w:val="24"/>
          <w:szCs w:val="24"/>
        </w:rPr>
        <w:t>约定为准。本协议与《理财产品说明书》不一致的，以《理财产品说明书》为准。</w:t>
      </w:r>
    </w:p>
    <w:p w14:paraId="4DD4657B" w14:textId="77777777" w:rsidR="00027332" w:rsidRDefault="00D2653B">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甲方声明</w:t>
      </w:r>
    </w:p>
    <w:p w14:paraId="68460B0E"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甲方保证其为具有完全民事行为能力的自然人；或为依法设立并合法存续的法人、依法成立的其他组织（以下统称“机构投资者”）；或为符合《关于规范金融机构资产管理业务的指导意见》规定的资产管理产品。甲方</w:t>
      </w:r>
      <w:r>
        <w:rPr>
          <w:rFonts w:ascii="宋体" w:eastAsia="宋体" w:hAnsi="宋体" w:cs="Times New Roman"/>
          <w:sz w:val="24"/>
          <w:szCs w:val="24"/>
        </w:rPr>
        <w:t>为资产管理产</w:t>
      </w:r>
      <w:r>
        <w:rPr>
          <w:rFonts w:ascii="宋体" w:eastAsia="宋体" w:hAnsi="宋体" w:cs="Times New Roman"/>
          <w:sz w:val="24"/>
          <w:szCs w:val="24"/>
        </w:rPr>
        <w:lastRenderedPageBreak/>
        <w:t>品的，甲方投资本理财产品不</w:t>
      </w:r>
      <w:r>
        <w:rPr>
          <w:rFonts w:ascii="宋体" w:eastAsia="宋体" w:hAnsi="宋体" w:cs="Times New Roman" w:hint="eastAsia"/>
          <w:sz w:val="24"/>
          <w:szCs w:val="24"/>
        </w:rPr>
        <w:t>存在</w:t>
      </w:r>
      <w:r>
        <w:rPr>
          <w:rFonts w:ascii="宋体" w:eastAsia="宋体" w:hAnsi="宋体" w:cs="Times New Roman"/>
          <w:sz w:val="24"/>
          <w:szCs w:val="24"/>
        </w:rPr>
        <w:t>违反</w:t>
      </w:r>
      <w:r>
        <w:rPr>
          <w:rFonts w:ascii="宋体" w:eastAsia="宋体" w:hAnsi="宋体" w:cs="Times New Roman" w:hint="eastAsia"/>
          <w:sz w:val="24"/>
          <w:szCs w:val="24"/>
        </w:rPr>
        <w:t>监管要求</w:t>
      </w:r>
      <w:r>
        <w:rPr>
          <w:rFonts w:ascii="宋体" w:eastAsia="宋体" w:hAnsi="宋体" w:cs="Times New Roman"/>
          <w:sz w:val="24"/>
          <w:szCs w:val="24"/>
        </w:rPr>
        <w:t>的多层嵌套</w:t>
      </w:r>
      <w:r>
        <w:rPr>
          <w:rFonts w:ascii="宋体" w:eastAsia="宋体" w:hAnsi="宋体" w:cs="Times New Roman" w:hint="eastAsia"/>
          <w:sz w:val="24"/>
          <w:szCs w:val="24"/>
        </w:rPr>
        <w:t>、</w:t>
      </w:r>
      <w:r>
        <w:rPr>
          <w:rFonts w:ascii="宋体" w:eastAsia="宋体" w:hAnsi="宋体" w:cs="Times New Roman"/>
          <w:sz w:val="24"/>
          <w:szCs w:val="24"/>
        </w:rPr>
        <w:t>规避投资范围、杠杆约束等</w:t>
      </w:r>
      <w:r>
        <w:rPr>
          <w:rFonts w:ascii="宋体" w:eastAsia="宋体" w:hAnsi="宋体" w:cs="Times New Roman" w:hint="eastAsia"/>
          <w:sz w:val="24"/>
          <w:szCs w:val="24"/>
        </w:rPr>
        <w:t>违规</w:t>
      </w:r>
      <w:r>
        <w:rPr>
          <w:rFonts w:ascii="宋体" w:eastAsia="宋体" w:hAnsi="宋体" w:cs="Times New Roman"/>
          <w:sz w:val="24"/>
          <w:szCs w:val="24"/>
        </w:rPr>
        <w:t>行为</w:t>
      </w:r>
      <w:r>
        <w:rPr>
          <w:rFonts w:ascii="宋体" w:eastAsia="宋体" w:hAnsi="宋体" w:cs="Times New Roman" w:hint="eastAsia"/>
          <w:sz w:val="24"/>
          <w:szCs w:val="24"/>
        </w:rPr>
        <w:t>。</w:t>
      </w:r>
    </w:p>
    <w:p w14:paraId="6222FD16"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2、甲方保证签署和履行本协议系基于甲方的真实意愿，且不会违反对甲方</w:t>
      </w:r>
      <w:r>
        <w:rPr>
          <w:rFonts w:ascii="宋体" w:eastAsia="宋体" w:hAnsi="宋体" w:cs="Times New Roman" w:hint="eastAsia"/>
          <w:sz w:val="24"/>
          <w:szCs w:val="24"/>
        </w:rPr>
        <w:t>有约束力的任何协议、合同或其他法律文件。机构投资者及资产管理产品投资者已经按照其章程或者其它内部管理文件的要求取得合法、有效的授权。甲方就签订和履行本协议已经取得所需的一切有关批准、许可、备案或者登记，甲方具有完全适当的资格与能力签订及履行本协议以及以其为一方当事人的任何有关理财产品销售文件。</w:t>
      </w:r>
    </w:p>
    <w:p w14:paraId="73542F7F" w14:textId="77777777" w:rsidR="00027332" w:rsidRDefault="00D2653B">
      <w:pPr>
        <w:spacing w:line="360" w:lineRule="auto"/>
        <w:ind w:firstLineChars="200" w:firstLine="480"/>
        <w:rPr>
          <w:rFonts w:ascii="宋体" w:eastAsia="宋体" w:hAnsi="宋体" w:cs="Times New Roman" w:hint="eastAsia"/>
          <w:b/>
          <w:sz w:val="24"/>
          <w:szCs w:val="24"/>
        </w:rPr>
      </w:pPr>
      <w:r>
        <w:rPr>
          <w:rFonts w:ascii="宋体" w:eastAsia="宋体" w:hAnsi="宋体" w:cs="Times New Roman" w:hint="eastAsia"/>
          <w:sz w:val="24"/>
          <w:szCs w:val="24"/>
        </w:rPr>
        <w:t>3、甲方接受并签署《理财产品说明书》、《风险揭示书》、《销售（代理销售）协议书》、《投资协议书》、《投资者权益须知》等理财产品销售文件，对有关条款不存在任何疑问或异议；</w:t>
      </w:r>
      <w:r>
        <w:rPr>
          <w:rFonts w:ascii="宋体" w:eastAsia="宋体" w:hAnsi="宋体" w:cs="Times New Roman" w:hint="eastAsia"/>
          <w:b/>
          <w:sz w:val="24"/>
          <w:szCs w:val="24"/>
        </w:rPr>
        <w:t>甲方已清楚知悉并同意理财产品销售文件项下理财产品的投资管理等行为由乙方负责实施，完全知晓产品可能出现的各种风险，愿意并能够承担风险。乙方向甲方提供的市场分析和测算仅供参考，甲方据此做出的任何决策均出于甲方自身的判断，并自愿承担所购买（或赎回、撤单等其他行为）理财产品所产生</w:t>
      </w:r>
      <w:r>
        <w:rPr>
          <w:rFonts w:ascii="宋体" w:eastAsia="宋体" w:hAnsi="宋体" w:cs="Times New Roman"/>
          <w:b/>
          <w:sz w:val="24"/>
          <w:szCs w:val="24"/>
        </w:rPr>
        <w:t>的相关风险和全部后果，</w:t>
      </w:r>
      <w:r>
        <w:rPr>
          <w:rFonts w:ascii="宋体" w:eastAsia="宋体" w:hAnsi="宋体" w:cs="Times New Roman" w:hint="eastAsia"/>
          <w:b/>
          <w:sz w:val="24"/>
          <w:szCs w:val="24"/>
        </w:rPr>
        <w:t>乙方不承担任何责任。</w:t>
      </w:r>
    </w:p>
    <w:p w14:paraId="7FAF1AA9" w14:textId="77777777" w:rsidR="00027332" w:rsidRDefault="00D2653B">
      <w:pPr>
        <w:spacing w:line="360" w:lineRule="auto"/>
        <w:ind w:firstLineChars="200" w:firstLine="480"/>
        <w:rPr>
          <w:rFonts w:ascii="宋体" w:eastAsia="宋体" w:hAnsi="宋体" w:cs="Times New Roman" w:hint="eastAsia"/>
          <w:b/>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购买理财产品的资金为合法自有资金或合法募集资金，不存在使用贷款、发行债券等筹集的非自有资金投资资产管理产品的情形。甲方承诺投资理财产品使用的资金来源合法合规，并且系为合法之目的投资本理财产品，而非为洗钱等违法犯罪之目的。甲方将配合乙方及代理销售机构开展</w:t>
      </w:r>
      <w:r>
        <w:rPr>
          <w:rFonts w:ascii="宋体" w:eastAsia="宋体" w:hAnsi="宋体" w:cs="Times New Roman"/>
          <w:b/>
          <w:sz w:val="24"/>
          <w:szCs w:val="24"/>
        </w:rPr>
        <w:t>反洗钱、反恐怖融资及非居民金融账户涉税信息尽职调查等相关法律</w:t>
      </w:r>
      <w:r>
        <w:rPr>
          <w:rFonts w:ascii="宋体" w:eastAsia="宋体" w:hAnsi="宋体" w:cs="Times New Roman" w:hint="eastAsia"/>
          <w:b/>
          <w:sz w:val="24"/>
          <w:szCs w:val="24"/>
        </w:rPr>
        <w:t>、</w:t>
      </w:r>
      <w:r>
        <w:rPr>
          <w:rFonts w:ascii="宋体" w:eastAsia="宋体" w:hAnsi="宋体" w:cs="Times New Roman"/>
          <w:b/>
          <w:sz w:val="24"/>
          <w:szCs w:val="24"/>
        </w:rPr>
        <w:t>法规</w:t>
      </w:r>
      <w:r>
        <w:rPr>
          <w:rFonts w:ascii="宋体" w:eastAsia="宋体" w:hAnsi="宋体" w:cs="Times New Roman" w:hint="eastAsia"/>
          <w:b/>
          <w:sz w:val="24"/>
          <w:szCs w:val="24"/>
        </w:rPr>
        <w:t>及</w:t>
      </w:r>
      <w:r>
        <w:rPr>
          <w:rFonts w:ascii="宋体" w:eastAsia="宋体" w:hAnsi="宋体" w:cs="Times New Roman"/>
          <w:b/>
          <w:sz w:val="24"/>
          <w:szCs w:val="24"/>
        </w:rPr>
        <w:t>监管规定要求的工作，及时、真实、准确、完整地提供身份信息及资金来源信息</w:t>
      </w:r>
      <w:r>
        <w:rPr>
          <w:rFonts w:ascii="宋体" w:eastAsia="宋体" w:hAnsi="宋体" w:cs="Times New Roman" w:hint="eastAsia"/>
          <w:b/>
          <w:sz w:val="24"/>
          <w:szCs w:val="24"/>
        </w:rPr>
        <w:t>并授权乙方对上述信息进行收集、存储、使用、加工、传输、提供等</w:t>
      </w:r>
      <w:r>
        <w:rPr>
          <w:rFonts w:ascii="宋体" w:eastAsia="宋体" w:hAnsi="宋体" w:cs="Times New Roman"/>
          <w:b/>
          <w:sz w:val="24"/>
          <w:szCs w:val="24"/>
        </w:rPr>
        <w:t>。</w:t>
      </w:r>
    </w:p>
    <w:p w14:paraId="7B9ECB96"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第三条</w:t>
      </w:r>
      <w:r>
        <w:rPr>
          <w:rFonts w:ascii="宋体" w:eastAsia="宋体" w:hAnsi="宋体" w:cs="Times New Roman"/>
          <w:b/>
          <w:sz w:val="24"/>
          <w:szCs w:val="24"/>
        </w:rPr>
        <w:t xml:space="preserve"> </w:t>
      </w:r>
      <w:r>
        <w:rPr>
          <w:rFonts w:ascii="宋体" w:eastAsia="宋体" w:hAnsi="宋体" w:cs="Times New Roman" w:hint="eastAsia"/>
          <w:b/>
          <w:sz w:val="24"/>
          <w:szCs w:val="24"/>
        </w:rPr>
        <w:t>双方权利与义务</w:t>
      </w:r>
    </w:p>
    <w:p w14:paraId="395B0F7A" w14:textId="77777777" w:rsidR="00027332" w:rsidRDefault="00D2653B">
      <w:pPr>
        <w:pStyle w:val="ae"/>
        <w:widowControl/>
        <w:numPr>
          <w:ilvl w:val="0"/>
          <w:numId w:val="2"/>
        </w:numPr>
        <w:ind w:firstLineChars="0"/>
        <w:rPr>
          <w:rFonts w:ascii="宋体" w:eastAsia="宋体" w:hAnsi="宋体" w:cs="Times New Roman" w:hint="eastAsia"/>
          <w:b/>
          <w:sz w:val="24"/>
          <w:szCs w:val="24"/>
        </w:rPr>
      </w:pPr>
      <w:r>
        <w:rPr>
          <w:rFonts w:ascii="宋体" w:eastAsia="宋体" w:hAnsi="宋体" w:cs="Times New Roman" w:hint="eastAsia"/>
          <w:b/>
          <w:sz w:val="24"/>
          <w:szCs w:val="24"/>
        </w:rPr>
        <w:t>甲方权利与义务</w:t>
      </w:r>
    </w:p>
    <w:p w14:paraId="2309C112"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1</w:t>
      </w:r>
      <w:r>
        <w:rPr>
          <w:rFonts w:ascii="宋体" w:eastAsia="宋体" w:hAnsi="宋体" w:cs="Times New Roman" w:hint="eastAsia"/>
          <w:sz w:val="24"/>
          <w:szCs w:val="24"/>
        </w:rPr>
        <w:t>、甲方有权依照《理财产品说明书》等理财</w:t>
      </w:r>
      <w:r>
        <w:rPr>
          <w:rFonts w:ascii="宋体" w:eastAsia="宋体" w:hAnsi="宋体" w:cs="Times New Roman"/>
          <w:sz w:val="24"/>
          <w:szCs w:val="24"/>
        </w:rPr>
        <w:t>产品销售文件</w:t>
      </w:r>
      <w:r>
        <w:rPr>
          <w:rFonts w:ascii="宋体" w:eastAsia="宋体" w:hAnsi="宋体" w:cs="Times New Roman" w:hint="eastAsia"/>
          <w:sz w:val="24"/>
          <w:szCs w:val="24"/>
        </w:rPr>
        <w:t>的约定获得投资收益，</w:t>
      </w:r>
      <w:r>
        <w:rPr>
          <w:rFonts w:ascii="宋体" w:eastAsia="宋体" w:hAnsi="宋体" w:cs="Times New Roman" w:hint="eastAsia"/>
          <w:b/>
          <w:sz w:val="24"/>
          <w:szCs w:val="24"/>
        </w:rPr>
        <w:t>在约定的投资期内，投资本金不另计存款利息。</w:t>
      </w:r>
    </w:p>
    <w:p w14:paraId="484089AF"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2、甲方承诺所提供的所有资料真实、完整、合法、有效</w:t>
      </w:r>
      <w:r>
        <w:rPr>
          <w:rFonts w:ascii="宋体" w:eastAsia="宋体" w:hAnsi="宋体" w:cs="Times New Roman"/>
          <w:sz w:val="24"/>
          <w:szCs w:val="24"/>
        </w:rPr>
        <w:t>，如有变更，甲方应</w:t>
      </w:r>
      <w:r>
        <w:rPr>
          <w:rFonts w:ascii="宋体" w:eastAsia="宋体" w:hAnsi="宋体" w:cs="Times New Roman" w:hint="eastAsia"/>
          <w:sz w:val="24"/>
          <w:szCs w:val="24"/>
        </w:rPr>
        <w:t>及时到其购买本产品的所有销售机构办理变更手续。</w:t>
      </w:r>
      <w:r>
        <w:rPr>
          <w:rFonts w:ascii="宋体" w:eastAsia="宋体" w:hAnsi="宋体" w:cs="Times New Roman" w:hint="eastAsia"/>
          <w:b/>
          <w:sz w:val="24"/>
          <w:szCs w:val="24"/>
        </w:rPr>
        <w:t>若甲方未及时办理相关变更手续，由此导致的一切后果由甲方自行承担，乙方对此不承担任何责任。</w:t>
      </w:r>
    </w:p>
    <w:p w14:paraId="6EEED69D"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3</w:t>
      </w:r>
      <w:r>
        <w:rPr>
          <w:rFonts w:ascii="宋体" w:eastAsia="宋体" w:hAnsi="宋体" w:cs="Times New Roman" w:hint="eastAsia"/>
          <w:sz w:val="24"/>
          <w:szCs w:val="24"/>
        </w:rPr>
        <w:t>、因甲方指定账户冻结、挂失、换卡、销户、长期不动户等原因造成账户</w:t>
      </w:r>
      <w:r>
        <w:rPr>
          <w:rFonts w:ascii="宋体" w:eastAsia="宋体" w:hAnsi="宋体" w:cs="Times New Roman" w:hint="eastAsia"/>
          <w:sz w:val="24"/>
          <w:szCs w:val="24"/>
        </w:rPr>
        <w:lastRenderedPageBreak/>
        <w:t>变更或</w:t>
      </w:r>
      <w:proofErr w:type="gramStart"/>
      <w:r>
        <w:rPr>
          <w:rFonts w:ascii="宋体" w:eastAsia="宋体" w:hAnsi="宋体" w:cs="Times New Roman" w:hint="eastAsia"/>
          <w:sz w:val="24"/>
          <w:szCs w:val="24"/>
        </w:rPr>
        <w:t>异常</w:t>
      </w:r>
      <w:r>
        <w:rPr>
          <w:rFonts w:ascii="宋体" w:eastAsia="宋体" w:hAnsi="宋体" w:cs="Times New Roman"/>
          <w:sz w:val="24"/>
          <w:szCs w:val="24"/>
        </w:rPr>
        <w:t>,</w:t>
      </w:r>
      <w:proofErr w:type="gramEnd"/>
      <w:r>
        <w:rPr>
          <w:rFonts w:ascii="宋体" w:eastAsia="宋体" w:hAnsi="宋体" w:cs="Times New Roman"/>
          <w:sz w:val="24"/>
          <w:szCs w:val="24"/>
        </w:rPr>
        <w:t>甲方应及时到</w:t>
      </w:r>
      <w:r>
        <w:rPr>
          <w:rFonts w:ascii="宋体" w:eastAsia="宋体" w:hAnsi="宋体" w:cs="Times New Roman" w:hint="eastAsia"/>
          <w:sz w:val="24"/>
          <w:szCs w:val="24"/>
        </w:rPr>
        <w:t>其购买本产品的所有销售机构</w:t>
      </w:r>
      <w:r>
        <w:rPr>
          <w:rFonts w:ascii="宋体" w:eastAsia="宋体" w:hAnsi="宋体" w:cs="Times New Roman"/>
          <w:sz w:val="24"/>
          <w:szCs w:val="24"/>
        </w:rPr>
        <w:t>办理变更手续。</w:t>
      </w:r>
      <w:r>
        <w:rPr>
          <w:rFonts w:ascii="宋体" w:eastAsia="宋体" w:hAnsi="宋体" w:cs="Times New Roman"/>
          <w:b/>
          <w:sz w:val="24"/>
          <w:szCs w:val="24"/>
        </w:rPr>
        <w:t>如因甲方未及时办理变更手续而造成</w:t>
      </w:r>
      <w:r>
        <w:rPr>
          <w:rFonts w:ascii="宋体" w:eastAsia="宋体" w:hAnsi="宋体" w:cs="Times New Roman" w:hint="eastAsia"/>
          <w:b/>
          <w:sz w:val="24"/>
          <w:szCs w:val="24"/>
        </w:rPr>
        <w:t>其购买本产品的销售机构</w:t>
      </w:r>
      <w:r>
        <w:rPr>
          <w:rFonts w:ascii="宋体" w:eastAsia="宋体" w:hAnsi="宋体" w:cs="Times New Roman"/>
          <w:b/>
          <w:sz w:val="24"/>
          <w:szCs w:val="24"/>
        </w:rPr>
        <w:t>无法向甲方进行正常收益分配和资金清算分配</w:t>
      </w:r>
      <w:proofErr w:type="gramStart"/>
      <w:r>
        <w:rPr>
          <w:rFonts w:ascii="宋体" w:eastAsia="宋体" w:hAnsi="宋体" w:cs="Times New Roman" w:hint="eastAsia"/>
          <w:b/>
          <w:sz w:val="24"/>
          <w:szCs w:val="24"/>
        </w:rPr>
        <w:t>的</w:t>
      </w:r>
      <w:r>
        <w:rPr>
          <w:rFonts w:ascii="宋体" w:eastAsia="宋体" w:hAnsi="宋体" w:cs="Times New Roman"/>
          <w:b/>
          <w:sz w:val="24"/>
          <w:szCs w:val="24"/>
        </w:rPr>
        <w:t>,</w:t>
      </w:r>
      <w:proofErr w:type="gramEnd"/>
      <w:r>
        <w:rPr>
          <w:rFonts w:ascii="宋体" w:eastAsia="宋体" w:hAnsi="宋体" w:cs="Times New Roman"/>
          <w:b/>
          <w:sz w:val="24"/>
          <w:szCs w:val="24"/>
        </w:rPr>
        <w:t>由此导致甲方损失的由甲方自行</w:t>
      </w:r>
      <w:proofErr w:type="gramStart"/>
      <w:r>
        <w:rPr>
          <w:rFonts w:ascii="宋体" w:eastAsia="宋体" w:hAnsi="宋体" w:cs="Times New Roman"/>
          <w:b/>
          <w:sz w:val="24"/>
          <w:szCs w:val="24"/>
        </w:rPr>
        <w:t>承担,</w:t>
      </w:r>
      <w:proofErr w:type="gramEnd"/>
      <w:r>
        <w:rPr>
          <w:rFonts w:ascii="宋体" w:eastAsia="宋体" w:hAnsi="宋体" w:cs="Times New Roman"/>
          <w:b/>
          <w:sz w:val="24"/>
          <w:szCs w:val="24"/>
        </w:rPr>
        <w:t>乙方不承担责任。</w:t>
      </w:r>
    </w:p>
    <w:p w14:paraId="5BAC2F48" w14:textId="74E25A09" w:rsidR="00027332" w:rsidRDefault="00D2653B" w:rsidP="00CF2FC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sz w:val="24"/>
          <w:szCs w:val="24"/>
        </w:rPr>
        <w:t>、</w:t>
      </w:r>
      <w:r w:rsidR="00F503AB">
        <w:rPr>
          <w:rFonts w:ascii="宋体" w:eastAsia="宋体" w:hAnsi="宋体" w:cs="Times New Roman"/>
          <w:sz w:val="24"/>
          <w:szCs w:val="24"/>
        </w:rPr>
        <w:t>甲方对本协议及其条款负有保密义务，未经乙方书面许可，甲方不得向任</w:t>
      </w:r>
      <w:r w:rsidR="00F503AB">
        <w:rPr>
          <w:rFonts w:ascii="宋体" w:eastAsia="宋体" w:hAnsi="宋体" w:cs="Times New Roman" w:hint="eastAsia"/>
          <w:sz w:val="24"/>
          <w:szCs w:val="24"/>
        </w:rPr>
        <w:t>何组织、个人提供或泄露与乙方有关的业务资料及信息，</w:t>
      </w:r>
      <w:r w:rsidR="00F503AB">
        <w:rPr>
          <w:rFonts w:ascii="宋体" w:eastAsia="宋体" w:hAnsi="宋体" w:cs="Times New Roman"/>
          <w:sz w:val="24"/>
          <w:szCs w:val="24"/>
        </w:rPr>
        <w:t>法律、法规另有规</w:t>
      </w:r>
      <w:r w:rsidR="00F503AB">
        <w:rPr>
          <w:rFonts w:ascii="宋体" w:eastAsia="宋体" w:hAnsi="宋体" w:cs="Times New Roman" w:hint="eastAsia"/>
          <w:sz w:val="24"/>
          <w:szCs w:val="24"/>
        </w:rPr>
        <w:t>定的</w:t>
      </w:r>
      <w:r w:rsidR="00F503AB">
        <w:rPr>
          <w:rFonts w:ascii="宋体" w:eastAsia="宋体" w:hAnsi="宋体" w:cs="Times New Roman"/>
          <w:sz w:val="24"/>
          <w:szCs w:val="24"/>
        </w:rPr>
        <w:t>除</w:t>
      </w:r>
      <w:r w:rsidR="00F503AB">
        <w:rPr>
          <w:rFonts w:ascii="宋体" w:eastAsia="宋体" w:hAnsi="宋体" w:cs="Times New Roman" w:hint="eastAsia"/>
          <w:sz w:val="24"/>
          <w:szCs w:val="24"/>
        </w:rPr>
        <w:t>外。</w:t>
      </w:r>
    </w:p>
    <w:p w14:paraId="779ECCDF" w14:textId="56223918" w:rsidR="00027332" w:rsidRDefault="00D2653B">
      <w:pPr>
        <w:spacing w:line="360" w:lineRule="auto"/>
        <w:ind w:firstLineChars="200" w:firstLine="482"/>
        <w:rPr>
          <w:rFonts w:ascii="宋体" w:eastAsia="宋体" w:hAnsi="宋体" w:cs="Times New Roman" w:hint="eastAsia"/>
          <w:sz w:val="24"/>
          <w:szCs w:val="24"/>
        </w:rPr>
      </w:pPr>
      <w:r>
        <w:rPr>
          <w:rFonts w:ascii="宋体" w:eastAsia="宋体" w:hAnsi="宋体" w:cs="Times New Roman"/>
          <w:b/>
          <w:sz w:val="24"/>
          <w:szCs w:val="24"/>
        </w:rPr>
        <w:t>5</w:t>
      </w:r>
      <w:r>
        <w:rPr>
          <w:rFonts w:ascii="宋体" w:eastAsia="宋体" w:hAnsi="宋体" w:cs="Times New Roman" w:hint="eastAsia"/>
          <w:b/>
          <w:sz w:val="24"/>
          <w:szCs w:val="24"/>
        </w:rPr>
        <w:t>、甲方签署本协议，即同意授权乙方及代理销售机构从甲方指定账户冻结或</w:t>
      </w:r>
      <w:r>
        <w:rPr>
          <w:rFonts w:ascii="宋体" w:eastAsia="宋体" w:hAnsi="宋体" w:cs="Times New Roman"/>
          <w:b/>
          <w:sz w:val="24"/>
          <w:szCs w:val="24"/>
        </w:rPr>
        <w:t>划转</w:t>
      </w:r>
      <w:r>
        <w:rPr>
          <w:rFonts w:ascii="宋体" w:eastAsia="宋体" w:hAnsi="宋体" w:cs="Times New Roman" w:hint="eastAsia"/>
          <w:b/>
          <w:sz w:val="24"/>
          <w:szCs w:val="24"/>
        </w:rPr>
        <w:t>等额于甲</w:t>
      </w:r>
      <w:r>
        <w:rPr>
          <w:rFonts w:ascii="宋体" w:eastAsia="宋体" w:hAnsi="宋体" w:cs="Times New Roman"/>
          <w:b/>
          <w:sz w:val="24"/>
          <w:szCs w:val="24"/>
        </w:rPr>
        <w:t>方在本协议项下提交认购或申购的交易金额的资金，</w:t>
      </w:r>
      <w:r>
        <w:rPr>
          <w:rFonts w:ascii="宋体" w:eastAsia="宋体" w:hAnsi="宋体" w:cs="Times New Roman" w:hint="eastAsia"/>
          <w:b/>
          <w:sz w:val="24"/>
          <w:szCs w:val="24"/>
        </w:rPr>
        <w:t>或</w:t>
      </w:r>
      <w:r>
        <w:rPr>
          <w:rFonts w:ascii="宋体" w:eastAsia="宋体" w:hAnsi="宋体" w:cs="Times New Roman"/>
          <w:b/>
          <w:sz w:val="24"/>
          <w:szCs w:val="24"/>
        </w:rPr>
        <w:t>进行币种转换于境外投资，</w:t>
      </w:r>
      <w:r>
        <w:rPr>
          <w:rFonts w:ascii="宋体" w:eastAsia="宋体" w:hAnsi="宋体" w:cs="Times New Roman" w:hint="eastAsia"/>
          <w:b/>
          <w:sz w:val="24"/>
          <w:szCs w:val="24"/>
        </w:rPr>
        <w:t>乙方及</w:t>
      </w:r>
      <w:r>
        <w:rPr>
          <w:rFonts w:ascii="宋体" w:eastAsia="宋体" w:hAnsi="宋体" w:cs="Times New Roman"/>
          <w:b/>
          <w:sz w:val="24"/>
          <w:szCs w:val="24"/>
        </w:rPr>
        <w:t>代理销售机构在</w:t>
      </w:r>
      <w:r>
        <w:rPr>
          <w:rFonts w:ascii="宋体" w:eastAsia="宋体" w:hAnsi="宋体" w:cs="Times New Roman" w:hint="eastAsia"/>
          <w:b/>
          <w:sz w:val="24"/>
          <w:szCs w:val="24"/>
        </w:rPr>
        <w:t>冻结或</w:t>
      </w:r>
      <w:r>
        <w:rPr>
          <w:rFonts w:ascii="宋体" w:eastAsia="宋体" w:hAnsi="宋体" w:cs="Times New Roman"/>
          <w:b/>
          <w:sz w:val="24"/>
          <w:szCs w:val="24"/>
        </w:rPr>
        <w:t>划款时均无须再通知甲方。</w:t>
      </w:r>
      <w:r>
        <w:rPr>
          <w:rFonts w:ascii="宋体" w:eastAsia="宋体" w:hAnsi="宋体" w:cs="Times New Roman" w:hint="eastAsia"/>
          <w:b/>
          <w:sz w:val="24"/>
          <w:szCs w:val="24"/>
        </w:rPr>
        <w:t>在产品认（申）购期内，如因甲方原因导致投资本金不能从甲方指定账户足额划转导致甲方对相关理财产品的购买不成功的，乙方不承担责任。</w:t>
      </w:r>
    </w:p>
    <w:p w14:paraId="2226808C" w14:textId="7B6865CA"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6</w:t>
      </w:r>
      <w:r>
        <w:rPr>
          <w:rFonts w:ascii="宋体" w:eastAsia="宋体" w:hAnsi="宋体" w:cs="Times New Roman" w:hint="eastAsia"/>
          <w:sz w:val="24"/>
          <w:szCs w:val="24"/>
        </w:rPr>
        <w:t>、如甲方在本协议项下投资的理财产品为《理财产品说明书》声明的面向</w:t>
      </w:r>
      <w:r>
        <w:rPr>
          <w:rFonts w:ascii="宋体" w:eastAsia="宋体" w:hAnsi="宋体" w:cs="Times New Roman"/>
          <w:sz w:val="24"/>
          <w:szCs w:val="24"/>
        </w:rPr>
        <w:t>合格投资者发行的理财产品，甲方</w:t>
      </w:r>
      <w:r>
        <w:rPr>
          <w:rFonts w:ascii="宋体" w:eastAsia="宋体" w:hAnsi="宋体" w:cs="Times New Roman" w:hint="eastAsia"/>
          <w:sz w:val="24"/>
          <w:szCs w:val="24"/>
        </w:rPr>
        <w:t>承诺其</w:t>
      </w:r>
      <w:r>
        <w:rPr>
          <w:rFonts w:ascii="宋体" w:eastAsia="宋体" w:hAnsi="宋体" w:cs="Times New Roman"/>
          <w:sz w:val="24"/>
          <w:szCs w:val="24"/>
        </w:rPr>
        <w:t>符合监管要求的合格投资者条件。</w:t>
      </w:r>
    </w:p>
    <w:p w14:paraId="3A1E4650" w14:textId="520B3D07" w:rsidR="00027332" w:rsidRDefault="00D2653B">
      <w:pPr>
        <w:spacing w:line="360" w:lineRule="auto"/>
        <w:ind w:firstLineChars="200" w:firstLine="480"/>
        <w:rPr>
          <w:rFonts w:ascii="宋体" w:eastAsia="宋体" w:hAnsi="宋体" w:cs="Times New Roman" w:hint="eastAsia"/>
          <w:b/>
          <w:sz w:val="24"/>
          <w:szCs w:val="24"/>
        </w:rPr>
      </w:pPr>
      <w:r>
        <w:rPr>
          <w:rFonts w:ascii="宋体" w:eastAsia="宋体" w:hAnsi="宋体" w:cs="Times New Roman" w:hint="eastAsia"/>
          <w:sz w:val="24"/>
          <w:szCs w:val="24"/>
        </w:rPr>
        <w:t>7、甲方保证熟悉理财产品类型特征及不同销售渠道的相关规定，了解理财产品直销与代销的相关区别。对于甲方通过乙方或代理销售机构的网上银行、手机银行等销售渠道方式购买的理财产品（不受限于本产品），</w:t>
      </w:r>
      <w:r>
        <w:rPr>
          <w:rFonts w:ascii="宋体" w:eastAsia="宋体" w:hAnsi="宋体" w:cs="Times New Roman" w:hint="eastAsia"/>
          <w:b/>
          <w:sz w:val="24"/>
          <w:szCs w:val="24"/>
        </w:rPr>
        <w:t>甲方确认其在乙方或代理销售机构渠道系统点击确认的理财产品销售文件的合法有效性，与纸质签署具有同等效力，并确认相关记录构成对甲方操作行为（包括但不限于购买、赎回、撤单等业务）的证据，并且在双方发生争议时可以作为合法有效的证据使用。</w:t>
      </w:r>
    </w:p>
    <w:p w14:paraId="326B30D4" w14:textId="643D0BA2"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8</w:t>
      </w:r>
      <w:r>
        <w:rPr>
          <w:rFonts w:ascii="宋体" w:eastAsia="宋体" w:hAnsi="宋体" w:cs="Times New Roman" w:hint="eastAsia"/>
          <w:sz w:val="24"/>
          <w:szCs w:val="24"/>
        </w:rPr>
        <w:t>、</w:t>
      </w:r>
      <w:r>
        <w:rPr>
          <w:rFonts w:ascii="宋体" w:eastAsia="宋体" w:hAnsi="宋体" w:cs="Times New Roman" w:hint="eastAsia"/>
          <w:b/>
          <w:sz w:val="24"/>
          <w:szCs w:val="24"/>
        </w:rPr>
        <w:t>甲方认可乙方按《理财产品说明书》中约定的方式披露理财产品相关信息，</w:t>
      </w:r>
      <w:r>
        <w:rPr>
          <w:rFonts w:ascii="宋体" w:eastAsia="宋体" w:hAnsi="宋体" w:cs="Times New Roman" w:hint="eastAsia"/>
          <w:sz w:val="24"/>
          <w:szCs w:val="24"/>
        </w:rPr>
        <w:t>包括但不限于理财产品销售文件修改及补充、发行公告、定期报告、到期公告、重要事项公告等</w:t>
      </w:r>
      <w:r w:rsidR="00CF2FC3">
        <w:rPr>
          <w:rFonts w:ascii="宋体" w:eastAsia="宋体" w:hAnsi="宋体" w:cs="Times New Roman" w:hint="eastAsia"/>
          <w:sz w:val="24"/>
          <w:szCs w:val="24"/>
        </w:rPr>
        <w:t>。</w:t>
      </w:r>
      <w:r w:rsidR="003C13F1" w:rsidRPr="003C13F1">
        <w:rPr>
          <w:rFonts w:ascii="宋体" w:eastAsia="宋体" w:hAnsi="宋体" w:cs="Times New Roman" w:hint="eastAsia"/>
          <w:sz w:val="24"/>
          <w:szCs w:val="24"/>
        </w:rPr>
        <w:t>甲方</w:t>
      </w:r>
      <w:r w:rsidR="00CF2FC3">
        <w:rPr>
          <w:rFonts w:ascii="宋体" w:eastAsia="宋体" w:hAnsi="宋体" w:cs="Times New Roman" w:hint="eastAsia"/>
          <w:sz w:val="24"/>
          <w:szCs w:val="24"/>
        </w:rPr>
        <w:t>应</w:t>
      </w:r>
      <w:r w:rsidR="003C13F1" w:rsidRPr="003C13F1">
        <w:rPr>
          <w:rFonts w:ascii="宋体" w:eastAsia="宋体" w:hAnsi="宋体" w:cs="Times New Roman" w:hint="eastAsia"/>
          <w:sz w:val="24"/>
          <w:szCs w:val="24"/>
        </w:rPr>
        <w:t>依法对所获取的私募产品非公开披露信息等履行保密义务</w:t>
      </w:r>
      <w:r>
        <w:rPr>
          <w:rFonts w:ascii="宋体" w:eastAsia="宋体" w:hAnsi="宋体" w:cs="Times New Roman" w:hint="eastAsia"/>
          <w:sz w:val="24"/>
          <w:szCs w:val="24"/>
        </w:rPr>
        <w:t>。</w:t>
      </w:r>
    </w:p>
    <w:p w14:paraId="083582BC" w14:textId="44CF7B52"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9</w:t>
      </w:r>
      <w:r>
        <w:rPr>
          <w:rFonts w:ascii="宋体" w:eastAsia="宋体" w:hAnsi="宋体" w:cs="Times New Roman" w:hint="eastAsia"/>
          <w:b/>
          <w:sz w:val="24"/>
          <w:szCs w:val="24"/>
        </w:rPr>
        <w:t>、如甲方投资的理财产品为私募理财产品，则募集期最后一日为产品冷静期，冷静期具体设置规则以《理财产品说明书》为准</w:t>
      </w:r>
      <w:r>
        <w:rPr>
          <w:rFonts w:ascii="宋体" w:eastAsia="宋体" w:hAnsi="宋体" w:cs="Times New Roman"/>
          <w:b/>
          <w:sz w:val="24"/>
          <w:szCs w:val="24"/>
        </w:rPr>
        <w:t>。在冷静期内，如甲方改变投</w:t>
      </w:r>
      <w:r>
        <w:rPr>
          <w:rFonts w:ascii="宋体" w:eastAsia="宋体" w:hAnsi="宋体" w:cs="Times New Roman" w:hint="eastAsia"/>
          <w:b/>
          <w:sz w:val="24"/>
          <w:szCs w:val="24"/>
        </w:rPr>
        <w:t>资决定，应立即撤销认（申）</w:t>
      </w:r>
      <w:r>
        <w:rPr>
          <w:rFonts w:ascii="宋体" w:eastAsia="宋体" w:hAnsi="宋体" w:cs="Times New Roman"/>
          <w:b/>
          <w:sz w:val="24"/>
          <w:szCs w:val="24"/>
        </w:rPr>
        <w:t>购的申请或通过</w:t>
      </w:r>
      <w:r>
        <w:rPr>
          <w:rFonts w:ascii="宋体" w:eastAsia="宋体" w:hAnsi="宋体" w:cs="Times New Roman" w:hint="eastAsia"/>
          <w:b/>
          <w:sz w:val="24"/>
          <w:szCs w:val="24"/>
        </w:rPr>
        <w:t>其购买本产品的所有销售机构</w:t>
      </w:r>
      <w:r>
        <w:rPr>
          <w:rFonts w:ascii="宋体" w:eastAsia="宋体" w:hAnsi="宋体" w:cs="Times New Roman"/>
          <w:b/>
          <w:sz w:val="24"/>
          <w:szCs w:val="24"/>
        </w:rPr>
        <w:t>向乙方</w:t>
      </w:r>
      <w:r>
        <w:rPr>
          <w:rFonts w:ascii="宋体" w:eastAsia="宋体" w:hAnsi="宋体" w:cs="Times New Roman" w:hint="eastAsia"/>
          <w:b/>
          <w:sz w:val="24"/>
          <w:szCs w:val="24"/>
        </w:rPr>
        <w:t>提出解除相应理财产品销售文件，乙方应当遵从甲方意愿，解除已签订的理</w:t>
      </w:r>
      <w:r>
        <w:rPr>
          <w:rFonts w:ascii="宋体" w:eastAsia="宋体" w:hAnsi="宋体" w:cs="Times New Roman" w:hint="eastAsia"/>
          <w:b/>
          <w:sz w:val="24"/>
          <w:szCs w:val="24"/>
        </w:rPr>
        <w:lastRenderedPageBreak/>
        <w:t>财产品销售文件，并由其购买本产品的销售机构及时退还甲方的全部投资款项。</w:t>
      </w:r>
    </w:p>
    <w:p w14:paraId="22A34343" w14:textId="5D0D73F2"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10</w:t>
      </w:r>
      <w:r>
        <w:rPr>
          <w:rFonts w:ascii="宋体" w:eastAsia="宋体" w:hAnsi="宋体" w:cs="Times New Roman" w:hint="eastAsia"/>
          <w:sz w:val="24"/>
          <w:szCs w:val="24"/>
        </w:rPr>
        <w:t>、若甲方为非机构投资者，则对于乙方发行的、</w:t>
      </w:r>
      <w:r>
        <w:rPr>
          <w:rFonts w:ascii="宋体" w:eastAsia="宋体" w:hAnsi="宋体" w:cs="Times New Roman"/>
          <w:sz w:val="24"/>
          <w:szCs w:val="24"/>
        </w:rPr>
        <w:t>被乙方</w:t>
      </w:r>
      <w:r>
        <w:rPr>
          <w:rFonts w:ascii="宋体" w:eastAsia="宋体" w:hAnsi="宋体" w:cs="Times New Roman" w:hint="eastAsia"/>
          <w:sz w:val="24"/>
          <w:szCs w:val="24"/>
        </w:rPr>
        <w:t>或代理销售机构</w:t>
      </w:r>
      <w:r>
        <w:rPr>
          <w:rFonts w:ascii="宋体" w:eastAsia="宋体" w:hAnsi="宋体" w:cs="Times New Roman"/>
          <w:sz w:val="24"/>
          <w:szCs w:val="24"/>
        </w:rPr>
        <w:t>认定</w:t>
      </w:r>
      <w:r>
        <w:rPr>
          <w:rFonts w:ascii="宋体" w:eastAsia="宋体" w:hAnsi="宋体" w:cs="Times New Roman" w:hint="eastAsia"/>
          <w:sz w:val="24"/>
          <w:szCs w:val="24"/>
        </w:rPr>
        <w:t>风险评级为四级及以上（即中高</w:t>
      </w:r>
      <w:r>
        <w:rPr>
          <w:rFonts w:ascii="宋体" w:eastAsia="宋体" w:hAnsi="宋体" w:cs="Times New Roman"/>
          <w:sz w:val="24"/>
          <w:szCs w:val="24"/>
        </w:rPr>
        <w:t>风险和高风险</w:t>
      </w:r>
      <w:r>
        <w:rPr>
          <w:rFonts w:ascii="宋体" w:eastAsia="宋体" w:hAnsi="宋体" w:cs="Times New Roman" w:hint="eastAsia"/>
          <w:sz w:val="24"/>
          <w:szCs w:val="24"/>
        </w:rPr>
        <w:t>）的理财产品，甲方需前往乙方或代理销售机构认可</w:t>
      </w:r>
      <w:r>
        <w:rPr>
          <w:rFonts w:ascii="宋体" w:eastAsia="宋体" w:hAnsi="宋体" w:cs="Times New Roman"/>
          <w:sz w:val="24"/>
          <w:szCs w:val="24"/>
        </w:rPr>
        <w:t>的</w:t>
      </w:r>
      <w:r>
        <w:rPr>
          <w:rFonts w:ascii="宋体" w:eastAsia="宋体" w:hAnsi="宋体" w:cs="Times New Roman" w:hint="eastAsia"/>
          <w:sz w:val="24"/>
          <w:szCs w:val="24"/>
        </w:rPr>
        <w:t>营业网点进行购买，但已与乙方或代理销售机构当面书面约定过的情况除外。</w:t>
      </w:r>
      <w:r>
        <w:rPr>
          <w:rFonts w:ascii="宋体" w:eastAsia="宋体" w:hAnsi="宋体" w:cs="Times New Roman" w:hint="eastAsia"/>
          <w:b/>
          <w:sz w:val="24"/>
          <w:szCs w:val="24"/>
        </w:rPr>
        <w:t>甲方与乙方或代理销售机构已有当面书面约定的，即视为同意乙方及代理销售机构后续通过线上渠道向其推介和销售乙方发行的理财产品（包括评级为四级及以上的中高风险和高风险的理财产品），知晓并确认通过线上渠道办理，均是基于其对产品的特点、期限、流动性及相关风险的充分理解和评估下所作出的独立判断，由此产生的一切后果，将由甲方自行独立承担。</w:t>
      </w:r>
    </w:p>
    <w:p w14:paraId="5F38EC4D" w14:textId="7F284532" w:rsidR="00027332" w:rsidRDefault="00D2653B">
      <w:pPr>
        <w:spacing w:line="360" w:lineRule="auto"/>
        <w:ind w:firstLineChars="200" w:firstLine="482"/>
        <w:rPr>
          <w:rFonts w:ascii="宋体" w:eastAsia="宋体" w:hAnsi="宋体" w:cs="Times New Roman" w:hint="eastAsia"/>
          <w:sz w:val="24"/>
          <w:szCs w:val="24"/>
        </w:rPr>
      </w:pPr>
      <w:r>
        <w:rPr>
          <w:rFonts w:ascii="宋体" w:eastAsia="宋体" w:hAnsi="宋体" w:cs="Times New Roman" w:hint="eastAsia"/>
          <w:b/>
          <w:sz w:val="24"/>
          <w:szCs w:val="24"/>
        </w:rPr>
        <w:t>1</w:t>
      </w:r>
      <w:r>
        <w:rPr>
          <w:rFonts w:ascii="宋体" w:eastAsia="宋体" w:hAnsi="宋体" w:cs="Times New Roman"/>
          <w:b/>
          <w:sz w:val="24"/>
          <w:szCs w:val="24"/>
        </w:rPr>
        <w:t>1</w:t>
      </w:r>
      <w:r>
        <w:rPr>
          <w:rFonts w:ascii="宋体" w:eastAsia="宋体" w:hAnsi="宋体" w:cs="Times New Roman" w:hint="eastAsia"/>
          <w:b/>
          <w:sz w:val="24"/>
          <w:szCs w:val="24"/>
        </w:rPr>
        <w:t>、</w:t>
      </w:r>
      <w:r>
        <w:rPr>
          <w:rFonts w:ascii="宋体" w:eastAsia="宋体" w:hAnsi="宋体" w:cs="Times New Roman"/>
          <w:b/>
          <w:sz w:val="24"/>
          <w:szCs w:val="24"/>
        </w:rPr>
        <w:t>甲方承诺在产品存续期内，除非按照《</w:t>
      </w:r>
      <w:r>
        <w:rPr>
          <w:rFonts w:ascii="宋体" w:eastAsia="宋体" w:hAnsi="宋体" w:cs="Times New Roman" w:hint="eastAsia"/>
          <w:b/>
          <w:sz w:val="24"/>
          <w:szCs w:val="24"/>
        </w:rPr>
        <w:t>理财</w:t>
      </w:r>
      <w:r>
        <w:rPr>
          <w:rFonts w:ascii="宋体" w:eastAsia="宋体" w:hAnsi="宋体" w:cs="Times New Roman"/>
          <w:b/>
          <w:sz w:val="24"/>
          <w:szCs w:val="24"/>
        </w:rPr>
        <w:t>产品说明书》约定行权终止理财产</w:t>
      </w:r>
      <w:r>
        <w:rPr>
          <w:rFonts w:ascii="宋体" w:eastAsia="宋体" w:hAnsi="宋体" w:cs="Times New Roman" w:hint="eastAsia"/>
          <w:b/>
          <w:sz w:val="24"/>
          <w:szCs w:val="24"/>
        </w:rPr>
        <w:t>品，否则不得要求乙方在产品到期日</w:t>
      </w:r>
      <w:r>
        <w:rPr>
          <w:rFonts w:ascii="宋体" w:eastAsia="宋体" w:hAnsi="宋体" w:cs="Times New Roman"/>
          <w:b/>
          <w:sz w:val="24"/>
          <w:szCs w:val="24"/>
        </w:rPr>
        <w:t>或</w:t>
      </w:r>
      <w:r>
        <w:rPr>
          <w:rFonts w:ascii="宋体" w:eastAsia="宋体" w:hAnsi="宋体" w:cs="Times New Roman" w:hint="eastAsia"/>
          <w:b/>
          <w:sz w:val="24"/>
          <w:szCs w:val="24"/>
        </w:rPr>
        <w:t>开放日前退还已扣划款项或以任何形式清算其持有的理财产品份额，且不得将甲方指定账户销户。</w:t>
      </w:r>
      <w:r>
        <w:rPr>
          <w:rFonts w:ascii="宋体" w:eastAsia="宋体" w:hAnsi="宋体" w:cs="Times New Roman" w:hint="eastAsia"/>
          <w:sz w:val="24"/>
          <w:szCs w:val="24"/>
        </w:rPr>
        <w:t>代理销售机构即为甲方指定账户开户银行的，代理销售机构有权拒绝甲方的销户请求并及时告知乙方。</w:t>
      </w:r>
    </w:p>
    <w:p w14:paraId="2F8887D5" w14:textId="0E489F6F"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12</w:t>
      </w:r>
      <w:r>
        <w:rPr>
          <w:rFonts w:ascii="宋体" w:eastAsia="宋体" w:hAnsi="宋体" w:cs="Times New Roman" w:hint="eastAsia"/>
          <w:b/>
          <w:sz w:val="24"/>
          <w:szCs w:val="24"/>
        </w:rPr>
        <w:t>、如因甲方原因，导致乙方对其他第三方承担赔偿责任的，甲方应承担相应的赔偿责任。</w:t>
      </w:r>
    </w:p>
    <w:p w14:paraId="6F6C797F" w14:textId="5082E7EA"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w:t>
      </w:r>
      <w:r>
        <w:rPr>
          <w:rFonts w:ascii="宋体" w:eastAsia="宋体" w:hAnsi="宋体" w:cs="Times New Roman"/>
          <w:sz w:val="24"/>
          <w:szCs w:val="24"/>
        </w:rPr>
        <w:t>3</w:t>
      </w:r>
      <w:r>
        <w:rPr>
          <w:rFonts w:ascii="宋体" w:eastAsia="宋体" w:hAnsi="宋体" w:cs="Times New Roman" w:hint="eastAsia"/>
          <w:sz w:val="24"/>
          <w:szCs w:val="24"/>
        </w:rPr>
        <w:t>、法律、法规、监管规定和其他在本产品所对应理财产品销售文件中约定的甲方的权利与义务。</w:t>
      </w:r>
    </w:p>
    <w:p w14:paraId="2F6E5100" w14:textId="77777777" w:rsidR="00027332" w:rsidRDefault="00027332">
      <w:pPr>
        <w:spacing w:line="360" w:lineRule="auto"/>
        <w:ind w:left="482"/>
        <w:rPr>
          <w:rFonts w:ascii="宋体" w:eastAsia="宋体" w:hAnsi="宋体" w:cs="Times New Roman" w:hint="eastAsia"/>
          <w:strike/>
          <w:sz w:val="24"/>
          <w:szCs w:val="24"/>
        </w:rPr>
      </w:pPr>
    </w:p>
    <w:p w14:paraId="26A233DA" w14:textId="77777777" w:rsidR="00027332" w:rsidRDefault="00D2653B">
      <w:pPr>
        <w:spacing w:line="360" w:lineRule="auto"/>
        <w:ind w:left="482"/>
        <w:rPr>
          <w:rFonts w:ascii="宋体" w:eastAsia="宋体" w:hAnsi="宋体" w:cs="Times New Roman" w:hint="eastAsia"/>
          <w:b/>
          <w:sz w:val="24"/>
          <w:szCs w:val="24"/>
        </w:rPr>
      </w:pPr>
      <w:r>
        <w:rPr>
          <w:rFonts w:ascii="宋体" w:eastAsia="宋体" w:hAnsi="宋体" w:cs="Times New Roman" w:hint="eastAsia"/>
          <w:b/>
          <w:sz w:val="24"/>
          <w:szCs w:val="24"/>
        </w:rPr>
        <w:t>（二）乙方权利与义务</w:t>
      </w:r>
    </w:p>
    <w:p w14:paraId="6976D1D0"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1、乙方有权依据法律、法规</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监管规定和理财产品销售文件约定，根据管理、运用和处分理财产品财产的需要，独立对理财产品资金进行投资管理，乙方也可选任或委托经相关监管机构批准或认可的其他理财投资合作机构对产品资金进行投资管理。</w:t>
      </w:r>
    </w:p>
    <w:p w14:paraId="0E5C09DC" w14:textId="77777777" w:rsidR="00027332" w:rsidRDefault="00D2653B">
      <w:pPr>
        <w:spacing w:line="360" w:lineRule="auto"/>
        <w:ind w:firstLineChars="200" w:firstLine="482"/>
        <w:rPr>
          <w:rFonts w:ascii="宋体" w:eastAsia="宋体" w:hAnsi="宋体" w:cs="Times New Roman" w:hint="eastAsia"/>
          <w:b/>
          <w:color w:val="000000" w:themeColor="text1"/>
          <w:sz w:val="24"/>
          <w:szCs w:val="24"/>
          <w:highlight w:val="yellow"/>
        </w:rPr>
      </w:pPr>
      <w:r>
        <w:rPr>
          <w:rFonts w:ascii="宋体" w:eastAsia="宋体" w:hAnsi="宋体" w:cs="Times New Roman"/>
          <w:b/>
          <w:color w:val="000000" w:themeColor="text1"/>
          <w:sz w:val="24"/>
          <w:szCs w:val="24"/>
        </w:rPr>
        <w:t>2</w:t>
      </w:r>
      <w:r>
        <w:rPr>
          <w:rFonts w:ascii="宋体" w:eastAsia="宋体" w:hAnsi="宋体" w:cs="Times New Roman" w:hint="eastAsia"/>
          <w:b/>
          <w:color w:val="000000" w:themeColor="text1"/>
          <w:sz w:val="24"/>
          <w:szCs w:val="24"/>
        </w:rPr>
        <w:t>、乙方有权以产品管理人名</w:t>
      </w:r>
      <w:proofErr w:type="gramStart"/>
      <w:r>
        <w:rPr>
          <w:rFonts w:ascii="宋体" w:eastAsia="宋体" w:hAnsi="宋体" w:cs="Times New Roman" w:hint="eastAsia"/>
          <w:b/>
          <w:color w:val="000000" w:themeColor="text1"/>
          <w:sz w:val="24"/>
          <w:szCs w:val="24"/>
        </w:rPr>
        <w:t>义</w:t>
      </w:r>
      <w:r>
        <w:rPr>
          <w:rFonts w:ascii="宋体" w:eastAsia="宋体" w:hAnsi="宋体" w:cs="Times New Roman"/>
          <w:b/>
          <w:color w:val="000000" w:themeColor="text1"/>
          <w:sz w:val="24"/>
          <w:szCs w:val="24"/>
        </w:rPr>
        <w:t>,</w:t>
      </w:r>
      <w:proofErr w:type="gramEnd"/>
      <w:r>
        <w:rPr>
          <w:rFonts w:ascii="宋体" w:eastAsia="宋体" w:hAnsi="宋体" w:cs="Times New Roman"/>
          <w:b/>
          <w:color w:val="000000" w:themeColor="text1"/>
          <w:sz w:val="24"/>
          <w:szCs w:val="24"/>
        </w:rPr>
        <w:t>全权负责</w:t>
      </w:r>
      <w:r>
        <w:rPr>
          <w:rFonts w:ascii="宋体" w:eastAsia="宋体" w:hAnsi="宋体" w:cs="Times New Roman" w:hint="eastAsia"/>
          <w:b/>
          <w:color w:val="000000" w:themeColor="text1"/>
          <w:sz w:val="24"/>
          <w:szCs w:val="24"/>
        </w:rPr>
        <w:t>本</w:t>
      </w:r>
      <w:r>
        <w:rPr>
          <w:rFonts w:ascii="宋体" w:eastAsia="宋体" w:hAnsi="宋体" w:cs="Times New Roman"/>
          <w:b/>
          <w:color w:val="000000" w:themeColor="text1"/>
          <w:sz w:val="24"/>
          <w:szCs w:val="24"/>
        </w:rPr>
        <w:t>理财产品资金的运用和理财产品资产的</w:t>
      </w:r>
      <w:proofErr w:type="gramStart"/>
      <w:r>
        <w:rPr>
          <w:rFonts w:ascii="宋体" w:eastAsia="宋体" w:hAnsi="宋体" w:cs="Times New Roman"/>
          <w:b/>
          <w:color w:val="000000" w:themeColor="text1"/>
          <w:sz w:val="24"/>
          <w:szCs w:val="24"/>
        </w:rPr>
        <w:t>管理,</w:t>
      </w:r>
      <w:proofErr w:type="gramEnd"/>
      <w:r>
        <w:rPr>
          <w:rFonts w:ascii="宋体" w:eastAsia="宋体" w:hAnsi="宋体" w:cs="Times New Roman" w:hint="eastAsia"/>
          <w:b/>
          <w:color w:val="000000" w:themeColor="text1"/>
          <w:sz w:val="24"/>
          <w:szCs w:val="24"/>
        </w:rPr>
        <w:t>代表投资者利益行使诉讼权利或者实施其他法律行为，例如代表理财产品及其全部投资人参加与理财产品所投资资产相关的所有会议，并对相关事项进行表决；</w:t>
      </w:r>
      <w:r>
        <w:rPr>
          <w:rFonts w:ascii="宋体" w:eastAsia="宋体" w:hAnsi="宋体" w:cs="Times New Roman"/>
          <w:b/>
          <w:color w:val="000000" w:themeColor="text1"/>
          <w:sz w:val="24"/>
          <w:szCs w:val="24"/>
        </w:rPr>
        <w:t>代表</w:t>
      </w:r>
      <w:r>
        <w:rPr>
          <w:rFonts w:ascii="宋体" w:eastAsia="宋体" w:hAnsi="宋体" w:cs="Times New Roman" w:hint="eastAsia"/>
          <w:b/>
          <w:color w:val="000000" w:themeColor="text1"/>
          <w:sz w:val="24"/>
          <w:szCs w:val="24"/>
        </w:rPr>
        <w:t>投资者</w:t>
      </w:r>
      <w:proofErr w:type="gramStart"/>
      <w:r>
        <w:rPr>
          <w:rFonts w:ascii="宋体" w:eastAsia="宋体" w:hAnsi="宋体" w:cs="Times New Roman"/>
          <w:b/>
          <w:color w:val="000000" w:themeColor="text1"/>
          <w:sz w:val="24"/>
          <w:szCs w:val="24"/>
        </w:rPr>
        <w:t>利益,</w:t>
      </w:r>
      <w:proofErr w:type="gramEnd"/>
      <w:r>
        <w:rPr>
          <w:rFonts w:ascii="宋体" w:eastAsia="宋体" w:hAnsi="宋体" w:cs="Times New Roman"/>
          <w:b/>
          <w:color w:val="000000" w:themeColor="text1"/>
          <w:sz w:val="24"/>
          <w:szCs w:val="24"/>
        </w:rPr>
        <w:t>按照法律</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法规和监管</w:t>
      </w:r>
      <w:r>
        <w:rPr>
          <w:rFonts w:ascii="宋体" w:eastAsia="宋体" w:hAnsi="宋体" w:cs="Times New Roman" w:hint="eastAsia"/>
          <w:b/>
          <w:color w:val="000000" w:themeColor="text1"/>
          <w:sz w:val="24"/>
          <w:szCs w:val="24"/>
        </w:rPr>
        <w:t>规定对理财产品投资产生的风险资产进行多种方式的</w:t>
      </w:r>
      <w:proofErr w:type="gramStart"/>
      <w:r>
        <w:rPr>
          <w:rFonts w:ascii="宋体" w:eastAsia="宋体" w:hAnsi="宋体" w:cs="Times New Roman" w:hint="eastAsia"/>
          <w:b/>
          <w:color w:val="000000" w:themeColor="text1"/>
          <w:sz w:val="24"/>
          <w:szCs w:val="24"/>
        </w:rPr>
        <w:t>处置</w:t>
      </w:r>
      <w:r>
        <w:rPr>
          <w:rFonts w:ascii="宋体" w:eastAsia="宋体" w:hAnsi="宋体" w:cs="Times New Roman"/>
          <w:b/>
          <w:color w:val="000000" w:themeColor="text1"/>
          <w:sz w:val="24"/>
          <w:szCs w:val="24"/>
        </w:rPr>
        <w:t>,</w:t>
      </w:r>
      <w:proofErr w:type="gramEnd"/>
      <w:r>
        <w:rPr>
          <w:rFonts w:ascii="宋体" w:eastAsia="宋体" w:hAnsi="宋体" w:cs="Times New Roman"/>
          <w:b/>
          <w:color w:val="000000" w:themeColor="text1"/>
          <w:sz w:val="24"/>
          <w:szCs w:val="24"/>
        </w:rPr>
        <w:t>包括但不限于转让、重组、债转股、资</w:t>
      </w:r>
      <w:r>
        <w:rPr>
          <w:rFonts w:ascii="宋体" w:eastAsia="宋体" w:hAnsi="宋体" w:cs="Times New Roman" w:hint="eastAsia"/>
          <w:b/>
          <w:color w:val="000000" w:themeColor="text1"/>
          <w:sz w:val="24"/>
          <w:szCs w:val="24"/>
        </w:rPr>
        <w:t>产</w:t>
      </w:r>
      <w:r>
        <w:rPr>
          <w:rFonts w:ascii="宋体" w:eastAsia="宋体" w:hAnsi="宋体" w:cs="Times New Roman" w:hint="eastAsia"/>
          <w:b/>
          <w:color w:val="000000" w:themeColor="text1"/>
          <w:sz w:val="24"/>
          <w:szCs w:val="24"/>
        </w:rPr>
        <w:lastRenderedPageBreak/>
        <w:t>证券化、委外催收、抵债资产收取与处置、破产重整等</w:t>
      </w:r>
      <w:r>
        <w:rPr>
          <w:rFonts w:ascii="宋体" w:eastAsia="宋体" w:hAnsi="宋体" w:cs="Times New Roman"/>
          <w:b/>
          <w:color w:val="000000" w:themeColor="text1"/>
          <w:sz w:val="24"/>
          <w:szCs w:val="24"/>
        </w:rPr>
        <w:t>，由此产生的费用和法律后果由理财产品承担</w:t>
      </w:r>
      <w:r>
        <w:rPr>
          <w:rFonts w:ascii="宋体" w:eastAsia="宋体" w:hAnsi="宋体" w:cs="Times New Roman" w:hint="eastAsia"/>
          <w:b/>
          <w:color w:val="000000" w:themeColor="text1"/>
          <w:sz w:val="24"/>
          <w:szCs w:val="24"/>
        </w:rPr>
        <w:t>。在理财产品投资过程中发生任何争议，乙方有权以产品管理人的名</w:t>
      </w:r>
      <w:r>
        <w:rPr>
          <w:rFonts w:ascii="宋体" w:eastAsia="宋体" w:hAnsi="宋体" w:cs="Times New Roman"/>
          <w:b/>
          <w:color w:val="000000" w:themeColor="text1"/>
          <w:sz w:val="24"/>
          <w:szCs w:val="24"/>
        </w:rPr>
        <w:t>义代表理财产品进行维权，行使包括但不限于提起诉讼/仲裁、申请保全/执行等权利，由此产生的费用和法律后果由理财产品承担</w:t>
      </w:r>
      <w:r>
        <w:rPr>
          <w:rFonts w:ascii="宋体" w:eastAsia="宋体" w:hAnsi="宋体" w:cs="Times New Roman" w:hint="eastAsia"/>
          <w:b/>
          <w:color w:val="000000" w:themeColor="text1"/>
          <w:sz w:val="24"/>
          <w:szCs w:val="24"/>
        </w:rPr>
        <w:t>。甲方对此充分理解并同意该等授权安排。</w:t>
      </w:r>
      <w:r>
        <w:rPr>
          <w:rFonts w:ascii="宋体" w:eastAsia="宋体" w:hAnsi="宋体" w:cs="Times New Roman"/>
          <w:b/>
          <w:color w:val="000000" w:themeColor="text1"/>
          <w:sz w:val="24"/>
          <w:szCs w:val="24"/>
        </w:rPr>
        <w:t>乙方采取上述行动所产生的费用</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若乙方进行垫付的，乙方有权直接从理财产品财产中优先受偿。</w:t>
      </w:r>
    </w:p>
    <w:p w14:paraId="7BF2E29C" w14:textId="77777777" w:rsidR="00027332" w:rsidRDefault="00D2653B">
      <w:pPr>
        <w:spacing w:line="360" w:lineRule="auto"/>
        <w:ind w:firstLineChars="200" w:firstLine="482"/>
        <w:rPr>
          <w:rFonts w:ascii="宋体" w:eastAsia="宋体" w:hAnsi="宋体" w:cs="Times New Roman" w:hint="eastAsia"/>
          <w:color w:val="000000" w:themeColor="text1"/>
          <w:sz w:val="24"/>
          <w:szCs w:val="24"/>
        </w:rPr>
      </w:pPr>
      <w:r>
        <w:rPr>
          <w:rFonts w:ascii="宋体" w:eastAsia="宋体" w:hAnsi="宋体" w:cs="Times New Roman"/>
          <w:b/>
          <w:color w:val="000000" w:themeColor="text1"/>
          <w:sz w:val="24"/>
          <w:szCs w:val="24"/>
        </w:rPr>
        <w:t>3</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乙方有权依照《理财产品说明书》</w:t>
      </w:r>
      <w:r>
        <w:rPr>
          <w:rFonts w:ascii="宋体" w:eastAsia="宋体" w:hAnsi="宋体" w:cs="Times New Roman" w:hint="eastAsia"/>
          <w:b/>
          <w:color w:val="000000" w:themeColor="text1"/>
          <w:sz w:val="24"/>
          <w:szCs w:val="24"/>
        </w:rPr>
        <w:t>的</w:t>
      </w:r>
      <w:r>
        <w:rPr>
          <w:rFonts w:ascii="宋体" w:eastAsia="宋体" w:hAnsi="宋体" w:cs="Times New Roman"/>
          <w:b/>
          <w:color w:val="000000" w:themeColor="text1"/>
          <w:sz w:val="24"/>
          <w:szCs w:val="24"/>
        </w:rPr>
        <w:t>约定收取</w:t>
      </w:r>
      <w:r>
        <w:rPr>
          <w:rFonts w:ascii="宋体" w:eastAsia="宋体" w:hAnsi="宋体" w:cs="Times New Roman" w:hint="eastAsia"/>
          <w:b/>
          <w:color w:val="000000" w:themeColor="text1"/>
          <w:sz w:val="24"/>
          <w:szCs w:val="24"/>
        </w:rPr>
        <w:t>固定管理费、浮动管理费、销售服务费等</w:t>
      </w:r>
      <w:r>
        <w:rPr>
          <w:rFonts w:ascii="宋体" w:eastAsia="宋体" w:hAnsi="宋体" w:cs="Times New Roman"/>
          <w:b/>
          <w:color w:val="000000" w:themeColor="text1"/>
          <w:sz w:val="24"/>
          <w:szCs w:val="24"/>
        </w:rPr>
        <w:t>理</w:t>
      </w:r>
      <w:r>
        <w:rPr>
          <w:rFonts w:ascii="宋体" w:eastAsia="宋体" w:hAnsi="宋体" w:cs="Times New Roman" w:hint="eastAsia"/>
          <w:b/>
          <w:color w:val="000000" w:themeColor="text1"/>
          <w:sz w:val="24"/>
          <w:szCs w:val="24"/>
        </w:rPr>
        <w:t>财产品相关费用，具体收费项目、条件、方式和标准详见《理财产品说明书》。乙方亦有权对已约定的收费项目、条件、标准和方式进行调整，但须在调整前通过《理财产品说明书》约定的信息披露渠道向投资者进行信息披露。</w:t>
      </w:r>
    </w:p>
    <w:p w14:paraId="2FEC6286"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w:t>
      </w:r>
      <w:r>
        <w:rPr>
          <w:rFonts w:ascii="宋体" w:eastAsia="宋体" w:hAnsi="宋体" w:cs="Times New Roman" w:hint="eastAsia"/>
          <w:color w:val="000000" w:themeColor="text1"/>
          <w:sz w:val="24"/>
          <w:szCs w:val="24"/>
        </w:rPr>
        <w:t>、乙方有权按照《理财产品说明书》的约定确定收益分配方案、向甲方分配收益。</w:t>
      </w:r>
    </w:p>
    <w:p w14:paraId="1AF9B807"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、乙方有权按照《理财产品说明书》的约定披露理财产品相关信息。相关信息披露内容构成理财产品销售文件不可分割的一部分，与理财产品销售文件具有同等效力，</w:t>
      </w:r>
      <w:r>
        <w:rPr>
          <w:rFonts w:ascii="宋体" w:eastAsia="宋体" w:hAnsi="宋体" w:cs="Times New Roman" w:hint="eastAsia"/>
          <w:b/>
          <w:color w:val="000000" w:themeColor="text1"/>
          <w:sz w:val="24"/>
          <w:szCs w:val="24"/>
        </w:rPr>
        <w:t>甲方应在充分知晓、理解有关信息披露内容后签署本协议，并在签署本协议后通过约定的信息披露渠道持续关注理财产品信息披露内容。</w:t>
      </w:r>
    </w:p>
    <w:p w14:paraId="7915A3DB" w14:textId="77777777" w:rsidR="00027332" w:rsidRDefault="00D2653B">
      <w:pPr>
        <w:spacing w:line="360" w:lineRule="auto"/>
        <w:ind w:firstLineChars="200" w:firstLine="482"/>
        <w:rPr>
          <w:rFonts w:ascii="宋体" w:eastAsia="宋体" w:hAnsi="宋体" w:cs="Times New Roman" w:hint="eastAsia"/>
          <w:b/>
          <w:bCs/>
          <w:color w:val="000000" w:themeColor="text1"/>
          <w:sz w:val="24"/>
          <w:szCs w:val="24"/>
        </w:rPr>
      </w:pPr>
      <w:r>
        <w:rPr>
          <w:rFonts w:ascii="宋体" w:eastAsia="宋体" w:hAnsi="宋体" w:cs="Times New Roman"/>
          <w:b/>
          <w:bCs/>
          <w:color w:val="000000" w:themeColor="text1"/>
          <w:sz w:val="24"/>
          <w:szCs w:val="24"/>
        </w:rPr>
        <w:t>6</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基于乙方履行</w:t>
      </w:r>
      <w:r>
        <w:rPr>
          <w:rFonts w:ascii="宋体" w:eastAsia="宋体" w:hAnsi="宋体" w:cs="Times New Roman" w:hint="eastAsia"/>
          <w:b/>
          <w:bCs/>
          <w:color w:val="000000" w:themeColor="text1"/>
          <w:sz w:val="24"/>
          <w:szCs w:val="24"/>
        </w:rPr>
        <w:t>理财产品销售文件所载明的各项义务</w:t>
      </w:r>
      <w:r>
        <w:rPr>
          <w:rFonts w:ascii="宋体" w:eastAsia="宋体" w:hAnsi="宋体" w:cs="Times New Roman"/>
          <w:b/>
          <w:bCs/>
          <w:color w:val="000000" w:themeColor="text1"/>
          <w:sz w:val="24"/>
          <w:szCs w:val="24"/>
        </w:rPr>
        <w:t>、进行服务管理和风险管理、报送监管信息</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履行反洗钱、</w:t>
      </w:r>
      <w:r>
        <w:rPr>
          <w:rFonts w:ascii="宋体" w:eastAsia="宋体" w:hAnsi="宋体" w:cs="Times New Roman" w:hint="eastAsia"/>
          <w:b/>
          <w:bCs/>
          <w:color w:val="000000" w:themeColor="text1"/>
          <w:sz w:val="24"/>
          <w:szCs w:val="24"/>
        </w:rPr>
        <w:t>反恐怖融资、非居民金融账户涉税信息尽职调查、</w:t>
      </w:r>
      <w:r>
        <w:rPr>
          <w:rFonts w:ascii="宋体" w:eastAsia="宋体" w:hAnsi="宋体" w:cs="Times New Roman"/>
          <w:b/>
          <w:bCs/>
          <w:color w:val="000000" w:themeColor="text1"/>
          <w:sz w:val="24"/>
          <w:szCs w:val="24"/>
        </w:rPr>
        <w:t>投资者资质审核和销售适当性等法律</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法规和监管要求义务</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需要，</w:t>
      </w:r>
      <w:r>
        <w:rPr>
          <w:rFonts w:ascii="宋体" w:eastAsia="宋体" w:hAnsi="宋体" w:cs="Times New Roman" w:hint="eastAsia"/>
          <w:b/>
          <w:bCs/>
          <w:color w:val="000000" w:themeColor="text1"/>
          <w:sz w:val="24"/>
          <w:szCs w:val="24"/>
        </w:rPr>
        <w:t>甲方授权</w:t>
      </w:r>
      <w:r>
        <w:rPr>
          <w:rFonts w:ascii="宋体" w:eastAsia="宋体" w:hAnsi="宋体" w:cs="Times New Roman"/>
          <w:b/>
          <w:bCs/>
          <w:color w:val="000000" w:themeColor="text1"/>
          <w:sz w:val="24"/>
          <w:szCs w:val="24"/>
        </w:rPr>
        <w:t>乙方在业务办理或履行过程中</w:t>
      </w:r>
      <w:r>
        <w:rPr>
          <w:rFonts w:ascii="宋体" w:eastAsia="宋体" w:hAnsi="宋体" w:cs="Times New Roman" w:hint="eastAsia"/>
          <w:b/>
          <w:bCs/>
          <w:color w:val="000000" w:themeColor="text1"/>
          <w:sz w:val="24"/>
          <w:szCs w:val="24"/>
        </w:rPr>
        <w:t>直接或通过代理销售机构间接获取并报送、处理甲方</w:t>
      </w:r>
      <w:r>
        <w:rPr>
          <w:rFonts w:ascii="宋体" w:eastAsia="宋体" w:hAnsi="宋体" w:cs="Times New Roman" w:hint="eastAsia"/>
          <w:b/>
          <w:bCs/>
          <w:color w:val="000000" w:themeColor="text1"/>
          <w:sz w:val="24"/>
          <w:szCs w:val="24"/>
          <w:lang w:eastAsia="zh"/>
        </w:rPr>
        <w:t>或甲方相关人员的</w:t>
      </w:r>
      <w:r>
        <w:rPr>
          <w:rFonts w:ascii="宋体" w:eastAsia="宋体" w:hAnsi="宋体" w:cs="Times New Roman" w:hint="eastAsia"/>
          <w:b/>
          <w:bCs/>
          <w:color w:val="000000" w:themeColor="text1"/>
          <w:sz w:val="24"/>
          <w:szCs w:val="24"/>
        </w:rPr>
        <w:t>个人信息，处理方式为收集、存储、使用、加工、传输、提供等，个人信息包括姓名、性别、国籍或地区、职业、联系方式、地址、</w:t>
      </w:r>
      <w:r>
        <w:rPr>
          <w:rFonts w:ascii="宋体" w:eastAsia="宋体" w:hAnsi="宋体" w:cs="Times New Roman"/>
          <w:b/>
          <w:bCs/>
          <w:color w:val="000000" w:themeColor="text1"/>
          <w:sz w:val="24"/>
          <w:szCs w:val="24"/>
        </w:rPr>
        <w:t>身份证件信息等</w:t>
      </w:r>
      <w:r>
        <w:rPr>
          <w:rFonts w:ascii="宋体" w:eastAsia="宋体" w:hAnsi="宋体" w:cs="Times New Roman" w:hint="eastAsia"/>
          <w:b/>
          <w:bCs/>
          <w:color w:val="000000" w:themeColor="text1"/>
          <w:sz w:val="24"/>
          <w:szCs w:val="24"/>
        </w:rPr>
        <w:t>身份信息，理财账户、银行账户等账户信息，其风险承受能力等级、理财产品交易时间等金融交易信息，持有理财产品信息等财产信息，及法律法规、监管要求或行业自律准则规定的其他信息；在乙方履行相关法律法规、监管规定的义务及有权机关要求的情况下，甲方授权乙方向银行业理财登记托管中心、监管机构及其他有权机关报送或提供上述信息；</w:t>
      </w:r>
      <w:r>
        <w:rPr>
          <w:rFonts w:ascii="宋体" w:eastAsia="宋体" w:hAnsi="宋体" w:cs="Times New Roman"/>
          <w:b/>
          <w:bCs/>
          <w:color w:val="000000" w:themeColor="text1"/>
          <w:sz w:val="24"/>
          <w:szCs w:val="24"/>
        </w:rPr>
        <w:t>在乙方办理本协议项下相关事项所必需的情形下，</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向乙方集团成员、服务机构及其他乙方认</w:t>
      </w:r>
      <w:r>
        <w:rPr>
          <w:rFonts w:ascii="宋体" w:eastAsia="宋体" w:hAnsi="宋体" w:cs="Times New Roman"/>
          <w:b/>
          <w:bCs/>
          <w:color w:val="000000" w:themeColor="text1"/>
          <w:sz w:val="24"/>
          <w:szCs w:val="24"/>
        </w:rPr>
        <w:lastRenderedPageBreak/>
        <w:t>为必要的业务合作机构（包括但不限于代理销售机构</w:t>
      </w:r>
      <w:r>
        <w:rPr>
          <w:rFonts w:ascii="宋体" w:eastAsia="宋体" w:hAnsi="宋体" w:cs="Times New Roman" w:hint="eastAsia"/>
          <w:b/>
          <w:bCs/>
          <w:color w:val="000000" w:themeColor="text1"/>
          <w:sz w:val="24"/>
          <w:szCs w:val="24"/>
          <w:lang w:eastAsia="zh"/>
        </w:rPr>
        <w:t>、清算服务机构</w:t>
      </w:r>
      <w:r>
        <w:rPr>
          <w:rFonts w:ascii="宋体" w:eastAsia="宋体" w:hAnsi="宋体" w:cs="Times New Roman" w:hint="eastAsia"/>
          <w:b/>
          <w:bCs/>
          <w:color w:val="000000" w:themeColor="text1"/>
          <w:sz w:val="24"/>
          <w:szCs w:val="24"/>
        </w:rPr>
        <w:t>等</w:t>
      </w:r>
      <w:r>
        <w:rPr>
          <w:rFonts w:ascii="宋体" w:eastAsia="宋体" w:hAnsi="宋体" w:cs="Times New Roman"/>
          <w:b/>
          <w:bCs/>
          <w:color w:val="000000" w:themeColor="text1"/>
          <w:sz w:val="24"/>
          <w:szCs w:val="24"/>
        </w:rPr>
        <w:t>）提供乙方获取的</w:t>
      </w:r>
      <w:r>
        <w:rPr>
          <w:rFonts w:ascii="宋体" w:eastAsia="宋体" w:hAnsi="宋体" w:cs="Times New Roman" w:hint="eastAsia"/>
          <w:b/>
          <w:bCs/>
          <w:color w:val="000000" w:themeColor="text1"/>
          <w:sz w:val="24"/>
          <w:szCs w:val="24"/>
        </w:rPr>
        <w:t>上述</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授权使用时限与提供前述服务及履行相关法律法规和监管要求义务的必要时限一致</w:t>
      </w:r>
      <w:r>
        <w:rPr>
          <w:rFonts w:ascii="宋体" w:eastAsia="宋体" w:hAnsi="宋体" w:cs="Times New Roman"/>
          <w:b/>
          <w:bCs/>
          <w:color w:val="000000" w:themeColor="text1"/>
          <w:sz w:val="24"/>
          <w:szCs w:val="24"/>
        </w:rPr>
        <w:t>。接收信息的上述第三方将为处理本协议项下事务之目的接触并按照乙方的业务需要</w:t>
      </w:r>
      <w:r>
        <w:rPr>
          <w:rFonts w:ascii="宋体" w:eastAsia="宋体" w:hAnsi="宋体" w:cs="Times New Roman" w:hint="eastAsia"/>
          <w:b/>
          <w:bCs/>
          <w:color w:val="000000" w:themeColor="text1"/>
          <w:sz w:val="24"/>
          <w:szCs w:val="24"/>
        </w:rPr>
        <w:t>处理</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，处理方式包括但不限于存储、使用、加工、传输、提供等</w:t>
      </w:r>
      <w:r>
        <w:rPr>
          <w:rFonts w:ascii="宋体" w:eastAsia="宋体" w:hAnsi="宋体" w:cs="Times New Roman"/>
          <w:b/>
          <w:bCs/>
          <w:color w:val="000000" w:themeColor="text1"/>
          <w:sz w:val="24"/>
          <w:szCs w:val="24"/>
        </w:rPr>
        <w:t>。</w:t>
      </w:r>
      <w:r>
        <w:rPr>
          <w:rFonts w:ascii="宋体" w:eastAsia="宋体" w:hAnsi="宋体" w:cs="Times New Roman" w:hint="eastAsia"/>
          <w:b/>
          <w:bCs/>
          <w:color w:val="000000"/>
          <w:sz w:val="24"/>
          <w:szCs w:val="24"/>
          <w:lang w:bidi="ar"/>
        </w:rPr>
        <w:t>上述约定的甲方或甲方相关人员的个人信息包括敏感个人信息，敏感个人信息一旦泄露或非法使用，容易导致甲方或甲方相关人员的人格尊严受到侵害或者人身、财产安全受到危害。乙方承诺，乙方及第三方业务合作机构基于上述目的处理个人信息（包括敏感个人信息）为提供服务或满足合规要求所必须，乙方将向有关第三方明确其保护甲方信息的职责并要求第三方承担相应保密义务，严格按照相关法律法规及上述约定开展信息处理行为并采取安全保护措施。</w:t>
      </w:r>
      <w:r>
        <w:rPr>
          <w:rFonts w:ascii="宋体" w:eastAsia="宋体" w:hAnsi="宋体" w:cs="宋体"/>
          <w:sz w:val="24"/>
          <w:szCs w:val="24"/>
        </w:rPr>
        <w:t xml:space="preserve"> </w:t>
      </w:r>
      <w:r>
        <w:rPr>
          <w:rFonts w:ascii="宋体" w:eastAsia="宋体" w:hAnsi="宋体" w:cs="Times New Roman" w:hint="eastAsia"/>
          <w:b/>
          <w:bCs/>
          <w:color w:val="000000" w:themeColor="text1"/>
          <w:sz w:val="24"/>
          <w:szCs w:val="24"/>
        </w:rPr>
        <w:t>乙方将妥善保管投资者理财产品销售相关资料，保管年限不低于《中华人民共和国反洗钱法》、《理财公司理财产品销售管理暂行办法》等法律法规及监管规定的年限；</w:t>
      </w:r>
      <w:r>
        <w:rPr>
          <w:rFonts w:ascii="宋体" w:eastAsia="宋体" w:hAnsi="宋体" w:cs="Times New Roman"/>
          <w:b/>
          <w:bCs/>
          <w:color w:val="000000" w:themeColor="text1"/>
          <w:sz w:val="24"/>
          <w:szCs w:val="24"/>
        </w:rPr>
        <w:t xml:space="preserve"> 超出必要保管期限后，乙方、销售机构及其他第三方合作机构（如有）将及时删除投资者的档案（包括以电子化形式以及纸质文本形式保管的投资者个人信息）。 如甲方对第三方机构处理甲方的个人信息活动有疑问或要求，甲方可以通过《理财产品说明书》、第三方机构的官方网站（如有）、第三方机构的官方公众号（如有）等渠道获取</w:t>
      </w:r>
      <w:r>
        <w:rPr>
          <w:rFonts w:ascii="宋体" w:eastAsia="宋体" w:hAnsi="宋体" w:cs="Times New Roman" w:hint="eastAsia"/>
          <w:b/>
          <w:bCs/>
          <w:color w:val="000000" w:themeColor="text1"/>
          <w:sz w:val="24"/>
          <w:szCs w:val="24"/>
        </w:rPr>
        <w:t>相应的联系方式以行使甲方的个人信息权利，或者直接联系乙方</w:t>
      </w:r>
      <w:r>
        <w:rPr>
          <w:rFonts w:ascii="宋体" w:eastAsia="宋体" w:hAnsi="宋体" w:cs="Times New Roman"/>
          <w:b/>
          <w:bCs/>
          <w:color w:val="000000" w:themeColor="text1"/>
          <w:sz w:val="24"/>
          <w:szCs w:val="24"/>
        </w:rPr>
        <w:t>。</w:t>
      </w:r>
    </w:p>
    <w:p w14:paraId="4E3BF50E" w14:textId="73948ADC" w:rsidR="00027332" w:rsidRDefault="00D2653B">
      <w:pPr>
        <w:adjustRightInd w:val="0"/>
        <w:snapToGrid w:val="0"/>
        <w:spacing w:line="360" w:lineRule="auto"/>
        <w:ind w:firstLineChars="200" w:firstLine="480"/>
        <w:rPr>
          <w:rFonts w:ascii="宋体" w:hAnsi="宋体" w:hint="eastAsia"/>
          <w:b/>
          <w:bCs/>
          <w:color w:val="000000" w:themeColor="text1"/>
          <w:sz w:val="24"/>
        </w:rPr>
      </w:pPr>
      <w:r>
        <w:rPr>
          <w:rFonts w:ascii="宋体" w:eastAsia="宋体" w:hAnsi="宋体" w:cs="Times New Roman"/>
          <w:color w:val="000000" w:themeColor="text1"/>
          <w:sz w:val="24"/>
          <w:szCs w:val="24"/>
        </w:rPr>
        <w:t>7</w:t>
      </w:r>
      <w:r>
        <w:rPr>
          <w:rFonts w:ascii="宋体" w:eastAsia="宋体" w:hAnsi="宋体" w:cs="Times New Roman" w:hint="eastAsia"/>
          <w:color w:val="000000" w:themeColor="text1"/>
          <w:sz w:val="24"/>
          <w:szCs w:val="24"/>
        </w:rPr>
        <w:t>、乙方有义务按照《理财产品说明书》的约定</w:t>
      </w:r>
      <w:r>
        <w:rPr>
          <w:rFonts w:ascii="宋体" w:eastAsia="宋体" w:hAnsi="宋体" w:cs="Times New Roman"/>
          <w:color w:val="000000" w:themeColor="text1"/>
          <w:sz w:val="24"/>
          <w:szCs w:val="24"/>
        </w:rPr>
        <w:t>在理财产品资金清算日</w:t>
      </w:r>
      <w:r>
        <w:rPr>
          <w:rFonts w:ascii="宋体" w:eastAsia="宋体" w:hAnsi="宋体" w:cs="Times New Roman" w:hint="eastAsia"/>
          <w:color w:val="000000" w:themeColor="text1"/>
          <w:sz w:val="24"/>
          <w:szCs w:val="24"/>
        </w:rPr>
        <w:t>将应支付甲方的理财产品投资本金（如有）及收益（如有）划入到甲方指定账户。</w:t>
      </w:r>
      <w:r>
        <w:rPr>
          <w:rFonts w:ascii="宋体" w:eastAsia="宋体" w:hAnsi="宋体" w:cs="Times New Roman" w:hint="eastAsia"/>
          <w:b/>
          <w:color w:val="000000" w:themeColor="text1"/>
          <w:sz w:val="24"/>
          <w:szCs w:val="24"/>
        </w:rPr>
        <w:t>如因甲方原因导致理财产品投资本金和/或收益无法入账的，由此导致损失</w:t>
      </w:r>
      <w:r>
        <w:rPr>
          <w:rFonts w:ascii="宋体" w:eastAsia="宋体" w:hAnsi="宋体" w:cs="Times New Roman"/>
          <w:b/>
          <w:color w:val="000000" w:themeColor="text1"/>
          <w:sz w:val="24"/>
          <w:szCs w:val="24"/>
        </w:rPr>
        <w:t>的，</w:t>
      </w:r>
      <w:r>
        <w:rPr>
          <w:rFonts w:ascii="宋体" w:eastAsia="宋体" w:hAnsi="宋体" w:cs="Times New Roman" w:hint="eastAsia"/>
          <w:b/>
          <w:color w:val="000000" w:themeColor="text1"/>
          <w:sz w:val="24"/>
          <w:szCs w:val="24"/>
        </w:rPr>
        <w:t>由甲方承担，</w:t>
      </w:r>
      <w:r>
        <w:rPr>
          <w:rFonts w:ascii="宋体" w:eastAsia="宋体" w:hAnsi="宋体" w:cs="Times New Roman"/>
          <w:b/>
          <w:color w:val="000000" w:themeColor="text1"/>
          <w:sz w:val="24"/>
          <w:szCs w:val="24"/>
        </w:rPr>
        <w:t>乙方不承担</w:t>
      </w:r>
      <w:r>
        <w:rPr>
          <w:rFonts w:ascii="宋体" w:eastAsia="宋体" w:hAnsi="宋体" w:cs="Times New Roman" w:hint="eastAsia"/>
          <w:b/>
          <w:color w:val="000000" w:themeColor="text1"/>
          <w:sz w:val="24"/>
          <w:szCs w:val="24"/>
        </w:rPr>
        <w:t>责任。</w:t>
      </w:r>
      <w:r>
        <w:rPr>
          <w:rFonts w:ascii="宋体" w:eastAsia="宋体" w:hAnsi="宋体" w:cs="Times New Roman" w:hint="eastAsia"/>
          <w:color w:val="000000" w:themeColor="text1"/>
          <w:sz w:val="24"/>
          <w:szCs w:val="24"/>
        </w:rPr>
        <w:t>甲方通过代理销售机构投资乙方理财产品时，乙方将理财产品投资本金（如有）及收益（如有）划入代理销售机构指定账户后，即视为完成乙方的支付义务。</w:t>
      </w:r>
      <w:r>
        <w:rPr>
          <w:rFonts w:ascii="宋体" w:eastAsia="宋体" w:hAnsi="宋体" w:cs="Times New Roman" w:hint="eastAsia"/>
          <w:b/>
          <w:color w:val="000000" w:themeColor="text1"/>
          <w:sz w:val="24"/>
          <w:szCs w:val="24"/>
        </w:rPr>
        <w:t>如因甲方或代理销售机构原因导致理财产品投资本金或收益无法划入甲方指定账户的，乙方不承担责任。</w:t>
      </w:r>
      <w:r w:rsidR="00864C1F">
        <w:rPr>
          <w:rFonts w:ascii="宋体" w:eastAsia="宋体" w:hAnsi="宋体" w:cs="Times New Roman" w:hint="eastAsia"/>
          <w:b/>
          <w:color w:val="000000" w:themeColor="text1"/>
          <w:sz w:val="24"/>
          <w:szCs w:val="24"/>
        </w:rPr>
        <w:t>销售机构划转至投资者指定账户期间，产品管理人不向甲方计付利息，销售机构是否计付利息以销售机构为准。</w:t>
      </w:r>
    </w:p>
    <w:p w14:paraId="6D34F486"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8</w:t>
      </w:r>
      <w:r>
        <w:rPr>
          <w:rFonts w:ascii="宋体" w:eastAsia="宋体" w:hAnsi="宋体" w:cs="Times New Roman" w:hint="eastAsia"/>
          <w:color w:val="000000" w:themeColor="text1"/>
          <w:sz w:val="24"/>
          <w:szCs w:val="24"/>
        </w:rPr>
        <w:t>、除法律、法规、监管规定另有规定或双方另有约定外，乙方不负责代扣代缴甲方应缴纳的税款。</w:t>
      </w:r>
    </w:p>
    <w:p w14:paraId="23959BBD" w14:textId="77777777" w:rsidR="00027332" w:rsidRDefault="00D2653B">
      <w:pPr>
        <w:spacing w:line="360" w:lineRule="auto"/>
        <w:ind w:firstLineChars="200" w:firstLine="480"/>
        <w:rPr>
          <w:rFonts w:ascii="宋体" w:eastAsia="宋体" w:hAnsi="宋体" w:cs="Times New Roman" w:hint="eastAsia"/>
          <w:b/>
          <w:color w:val="000000" w:themeColor="text1"/>
          <w:sz w:val="24"/>
          <w:szCs w:val="24"/>
        </w:rPr>
      </w:pPr>
      <w:r>
        <w:rPr>
          <w:rFonts w:ascii="宋体" w:eastAsia="宋体" w:hAnsi="宋体" w:cs="Times New Roman"/>
          <w:color w:val="000000" w:themeColor="text1"/>
          <w:sz w:val="24"/>
          <w:szCs w:val="24"/>
        </w:rPr>
        <w:t>9</w:t>
      </w:r>
      <w:r>
        <w:rPr>
          <w:rFonts w:ascii="宋体" w:eastAsia="宋体" w:hAnsi="宋体" w:cs="Times New Roman" w:hint="eastAsia"/>
          <w:color w:val="000000" w:themeColor="text1"/>
          <w:sz w:val="24"/>
          <w:szCs w:val="24"/>
        </w:rPr>
        <w:t>、乙方接受甲方的委托和授权，按照法律、法规、监管规定以及</w:t>
      </w:r>
      <w:r>
        <w:rPr>
          <w:rFonts w:ascii="宋体" w:eastAsia="宋体" w:hAnsi="宋体" w:cs="Times New Roman"/>
          <w:color w:val="000000" w:themeColor="text1"/>
          <w:sz w:val="24"/>
          <w:szCs w:val="24"/>
        </w:rPr>
        <w:t>理财产品</w:t>
      </w:r>
      <w:r>
        <w:rPr>
          <w:rFonts w:ascii="宋体" w:eastAsia="宋体" w:hAnsi="宋体" w:cs="Times New Roman" w:hint="eastAsia"/>
          <w:color w:val="000000" w:themeColor="text1"/>
          <w:sz w:val="24"/>
          <w:szCs w:val="24"/>
        </w:rPr>
        <w:lastRenderedPageBreak/>
        <w:t>销售</w:t>
      </w:r>
      <w:r>
        <w:rPr>
          <w:rFonts w:ascii="宋体" w:eastAsia="宋体" w:hAnsi="宋体" w:cs="Times New Roman"/>
          <w:color w:val="000000" w:themeColor="text1"/>
          <w:sz w:val="24"/>
          <w:szCs w:val="24"/>
        </w:rPr>
        <w:t>文件的约定</w:t>
      </w:r>
      <w:r>
        <w:rPr>
          <w:rFonts w:ascii="宋体" w:eastAsia="宋体" w:hAnsi="宋体" w:cs="Times New Roman" w:hint="eastAsia"/>
          <w:color w:val="000000" w:themeColor="text1"/>
          <w:sz w:val="24"/>
          <w:szCs w:val="24"/>
        </w:rPr>
        <w:t>，遵循诚实信用、勤勉尽责的原则履行受托管理职责，维护甲方合法权益</w:t>
      </w:r>
      <w:r>
        <w:rPr>
          <w:rFonts w:ascii="宋体" w:eastAsia="宋体" w:hAnsi="宋体" w:cs="Times New Roman" w:hint="eastAsia"/>
          <w:b/>
          <w:color w:val="000000" w:themeColor="text1"/>
          <w:sz w:val="24"/>
          <w:szCs w:val="24"/>
        </w:rPr>
        <w:t>。</w:t>
      </w:r>
    </w:p>
    <w:p w14:paraId="3D845A3B"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0</w:t>
      </w:r>
      <w:r>
        <w:rPr>
          <w:rFonts w:ascii="宋体" w:eastAsia="宋体" w:hAnsi="宋体" w:cs="Times New Roman" w:hint="eastAsia"/>
          <w:color w:val="000000" w:themeColor="text1"/>
          <w:sz w:val="24"/>
          <w:szCs w:val="24"/>
        </w:rPr>
        <w:t>、乙方对本协议及其条款负有保密义务，未经甲方许可，乙方不得向任何组织、个</w:t>
      </w:r>
      <w:r>
        <w:rPr>
          <w:rFonts w:ascii="宋体" w:eastAsia="宋体" w:hAnsi="宋体" w:cs="Times New Roman"/>
          <w:color w:val="000000" w:themeColor="text1"/>
          <w:sz w:val="24"/>
          <w:szCs w:val="24"/>
        </w:rPr>
        <w:t>人提供或泄露与甲方有关的业务资料及信息，但法律</w:t>
      </w:r>
      <w:r>
        <w:rPr>
          <w:rFonts w:ascii="宋体" w:eastAsia="宋体" w:hAnsi="宋体" w:cs="Times New Roman" w:hint="eastAsia"/>
          <w:color w:val="000000" w:themeColor="text1"/>
          <w:sz w:val="24"/>
          <w:szCs w:val="24"/>
        </w:rPr>
        <w:t>、</w:t>
      </w:r>
      <w:r>
        <w:rPr>
          <w:rFonts w:ascii="宋体" w:eastAsia="宋体" w:hAnsi="宋体" w:cs="Times New Roman"/>
          <w:color w:val="000000" w:themeColor="text1"/>
          <w:sz w:val="24"/>
          <w:szCs w:val="24"/>
        </w:rPr>
        <w:t>法规及金融监管机构另有规定、</w:t>
      </w:r>
      <w:r>
        <w:rPr>
          <w:rFonts w:ascii="宋体" w:eastAsia="宋体" w:hAnsi="宋体" w:cs="Times New Roman" w:hint="eastAsia"/>
          <w:color w:val="000000" w:themeColor="text1"/>
          <w:sz w:val="24"/>
          <w:szCs w:val="24"/>
        </w:rPr>
        <w:t>乙方</w:t>
      </w:r>
      <w:r>
        <w:rPr>
          <w:rFonts w:ascii="宋体" w:eastAsia="宋体" w:hAnsi="宋体" w:cs="Times New Roman"/>
          <w:color w:val="000000" w:themeColor="text1"/>
          <w:sz w:val="24"/>
          <w:szCs w:val="24"/>
        </w:rPr>
        <w:t>向专业咨询机构</w:t>
      </w:r>
      <w:r>
        <w:rPr>
          <w:rFonts w:ascii="宋体" w:eastAsia="宋体" w:hAnsi="宋体" w:cs="Times New Roman" w:hint="eastAsia"/>
          <w:color w:val="000000" w:themeColor="text1"/>
          <w:sz w:val="24"/>
          <w:szCs w:val="24"/>
        </w:rPr>
        <w:t>进行咨询涉及的披露</w:t>
      </w:r>
      <w:r>
        <w:rPr>
          <w:rFonts w:ascii="宋体" w:eastAsia="宋体" w:hAnsi="宋体" w:cs="Times New Roman"/>
          <w:color w:val="000000" w:themeColor="text1"/>
          <w:sz w:val="24"/>
          <w:szCs w:val="24"/>
        </w:rPr>
        <w:t>以及甲乙双方另有约定的其他情况除外。</w:t>
      </w:r>
    </w:p>
    <w:p w14:paraId="19866898" w14:textId="77777777" w:rsidR="00027332" w:rsidRDefault="00D2653B">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1</w:t>
      </w:r>
      <w:r>
        <w:rPr>
          <w:rFonts w:ascii="宋体" w:eastAsia="宋体" w:hAnsi="宋体" w:cs="Times New Roman" w:hint="eastAsia"/>
          <w:color w:val="000000" w:themeColor="text1"/>
          <w:sz w:val="24"/>
          <w:szCs w:val="24"/>
        </w:rPr>
        <w:t>、法律、法规、监管规定和其他在本产品所对应理财产品销售文件中约定的乙方的权利与义务。</w:t>
      </w:r>
    </w:p>
    <w:p w14:paraId="23963B42"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第四条 违约责任</w:t>
      </w:r>
    </w:p>
    <w:p w14:paraId="556C11D7"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由于本协议一方当事人的过错，造成本协议不能履行或不能完全履行的，由有过错的一方承担违约责任；如双方同时负有过错，则应由双方各自按照过错程度承担责任。</w:t>
      </w:r>
    </w:p>
    <w:p w14:paraId="2DF54E28"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第五条 免责条款</w:t>
      </w:r>
    </w:p>
    <w:p w14:paraId="36C42155"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1、由于国家法律</w:t>
      </w:r>
      <w:r>
        <w:rPr>
          <w:rFonts w:ascii="宋体" w:eastAsia="宋体" w:hAnsi="宋体" w:cs="Times New Roman" w:hint="eastAsia"/>
          <w:b/>
          <w:sz w:val="24"/>
          <w:szCs w:val="24"/>
        </w:rPr>
        <w:t>、</w:t>
      </w:r>
      <w:r>
        <w:rPr>
          <w:rFonts w:ascii="宋体" w:eastAsia="宋体" w:hAnsi="宋体" w:cs="Times New Roman"/>
          <w:b/>
          <w:sz w:val="24"/>
          <w:szCs w:val="24"/>
        </w:rPr>
        <w:t>法规、监管规定、监管部门政策变化、紧急措施的出台而</w:t>
      </w:r>
      <w:r>
        <w:rPr>
          <w:rFonts w:ascii="宋体" w:eastAsia="宋体" w:hAnsi="宋体" w:cs="Times New Roman" w:hint="eastAsia"/>
          <w:b/>
          <w:sz w:val="24"/>
          <w:szCs w:val="24"/>
        </w:rPr>
        <w:t>导致甲方蒙受损失或协议终止的，乙方不承担责任。</w:t>
      </w:r>
    </w:p>
    <w:p w14:paraId="1D3F9AB0"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2、由于自然灾害、意外事故、战争、系统故障、通讯故障等不可抗力或乙方无过错且无法</w:t>
      </w:r>
      <w:r>
        <w:rPr>
          <w:rFonts w:ascii="宋体" w:eastAsia="宋体" w:hAnsi="宋体" w:cs="Times New Roman" w:hint="eastAsia"/>
          <w:b/>
          <w:sz w:val="24"/>
          <w:szCs w:val="24"/>
        </w:rPr>
        <w:t>避免</w:t>
      </w:r>
      <w:r>
        <w:rPr>
          <w:rFonts w:ascii="宋体" w:eastAsia="宋体" w:hAnsi="宋体" w:cs="Times New Roman"/>
          <w:b/>
          <w:sz w:val="24"/>
          <w:szCs w:val="24"/>
        </w:rPr>
        <w:t>的外因而导致的交易中断、延误等风险及损失，乙方不承担责任。</w:t>
      </w:r>
    </w:p>
    <w:p w14:paraId="2C1E1F7D"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3、非因乙方原因（包括但不限于甲方遗失本协议、甲方协议被盗用、甲方指定账户被司法机关等有权部门冻结、扣划等原因）造成的损失，乙方不承担责任。</w:t>
      </w:r>
    </w:p>
    <w:p w14:paraId="1AAAD82D"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4、发生前述情形时，乙方将在条件允许</w:t>
      </w:r>
      <w:r>
        <w:rPr>
          <w:rFonts w:ascii="宋体" w:eastAsia="宋体" w:hAnsi="宋体" w:cs="Times New Roman" w:hint="eastAsia"/>
          <w:b/>
          <w:sz w:val="24"/>
          <w:szCs w:val="24"/>
        </w:rPr>
        <w:t>且</w:t>
      </w:r>
      <w:r>
        <w:rPr>
          <w:rFonts w:ascii="宋体" w:eastAsia="宋体" w:hAnsi="宋体" w:cs="Times New Roman"/>
          <w:b/>
          <w:sz w:val="24"/>
          <w:szCs w:val="24"/>
        </w:rPr>
        <w:t>不违反法律、法规及监管规定的情况下采取必要合理的补救措施，尽力保护甲方利益，以减少甲方损失。</w:t>
      </w:r>
    </w:p>
    <w:p w14:paraId="2734010E"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第六条 争议解决</w:t>
      </w:r>
    </w:p>
    <w:p w14:paraId="58650D34"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本协议适用中华人民共和国法律。本协议履行过程中所发生的一切争议，双方应本着诚实信用的原则友好协商解决。若协商不成，双方均同意选择如下第</w:t>
      </w:r>
      <w:r>
        <w:rPr>
          <w:rFonts w:ascii="宋体" w:eastAsia="宋体" w:hAnsi="宋体" w:cs="Times New Roman"/>
          <w:b/>
          <w:sz w:val="24"/>
          <w:szCs w:val="24"/>
        </w:rPr>
        <w:t xml:space="preserve"> 2 种方式解决：</w:t>
      </w:r>
    </w:p>
    <w:p w14:paraId="59893857"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b/>
          <w:sz w:val="24"/>
          <w:szCs w:val="24"/>
        </w:rPr>
        <w:t>1、提交【/】 仲裁委员会仲裁。仲裁应按照该仲裁机构现行有效的仲裁规则进行。仲裁裁决是终局的，对双方均有约束力。</w:t>
      </w:r>
    </w:p>
    <w:p w14:paraId="00434484"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b/>
          <w:sz w:val="24"/>
          <w:szCs w:val="24"/>
        </w:rPr>
        <w:lastRenderedPageBreak/>
        <w:t>2、任何一方均有权向被告方所在地、管理人所在地、合同履行地 有管辖权的人民法院提起诉讼。</w:t>
      </w:r>
    </w:p>
    <w:p w14:paraId="5E0D9C88" w14:textId="77777777" w:rsidR="00027332" w:rsidRDefault="00D2653B">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在争议解决期间，若该争议不影响本协议其他条款及其他理财产品销售文件各条款的履行，前述条款应继续履行。因处理争议产生的费用（包括但不限于律师费、诉讼费等），除法院判决</w:t>
      </w:r>
      <w:r>
        <w:rPr>
          <w:rFonts w:ascii="宋体" w:eastAsia="宋体" w:hAnsi="宋体" w:cs="Times New Roman"/>
          <w:b/>
          <w:sz w:val="24"/>
          <w:szCs w:val="24"/>
        </w:rPr>
        <w:t>/裁定另有规定，由败诉方承担。</w:t>
      </w:r>
    </w:p>
    <w:p w14:paraId="0DE924A7" w14:textId="77777777" w:rsidR="00027332" w:rsidRDefault="00D2653B">
      <w:pPr>
        <w:pStyle w:val="ae"/>
        <w:spacing w:line="360" w:lineRule="auto"/>
        <w:ind w:firstLine="482"/>
        <w:rPr>
          <w:rFonts w:ascii="宋体" w:eastAsia="宋体" w:hAnsi="宋体" w:cs="Times New Roman" w:hint="eastAsia"/>
          <w:sz w:val="24"/>
          <w:szCs w:val="24"/>
        </w:rPr>
      </w:pPr>
      <w:r>
        <w:rPr>
          <w:rFonts w:ascii="宋体" w:eastAsia="宋体" w:hAnsi="宋体" w:cs="Times New Roman" w:hint="eastAsia"/>
          <w:b/>
          <w:sz w:val="24"/>
          <w:szCs w:val="24"/>
        </w:rPr>
        <w:t>第七条</w:t>
      </w:r>
      <w:r>
        <w:rPr>
          <w:rFonts w:ascii="宋体" w:eastAsia="宋体" w:hAnsi="宋体" w:cs="Times New Roman"/>
          <w:b/>
          <w:sz w:val="24"/>
          <w:szCs w:val="24"/>
        </w:rPr>
        <w:t xml:space="preserve"> 协议的生效</w:t>
      </w:r>
      <w:r>
        <w:rPr>
          <w:rFonts w:ascii="宋体" w:eastAsia="宋体" w:hAnsi="宋体" w:cs="Times New Roman" w:hint="eastAsia"/>
          <w:b/>
          <w:sz w:val="24"/>
          <w:szCs w:val="24"/>
        </w:rPr>
        <w:t>和终止</w:t>
      </w:r>
    </w:p>
    <w:p w14:paraId="442FC394"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（一）协议生效</w:t>
      </w:r>
    </w:p>
    <w:p w14:paraId="776EE558" w14:textId="77777777" w:rsidR="00027332" w:rsidRDefault="00D2653B">
      <w:pPr>
        <w:widowControl/>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1、</w:t>
      </w:r>
      <w:r>
        <w:rPr>
          <w:rFonts w:ascii="宋体" w:eastAsia="宋体" w:hAnsi="宋体" w:cs="Times New Roman" w:hint="eastAsia"/>
          <w:sz w:val="24"/>
          <w:szCs w:val="24"/>
        </w:rPr>
        <w:t>甲方通过乙方或代理销售机构营业网点购买本理财产品的</w:t>
      </w:r>
      <w:r>
        <w:rPr>
          <w:rFonts w:ascii="宋体" w:eastAsia="宋体" w:hAnsi="宋体" w:cs="Times New Roman"/>
          <w:sz w:val="24"/>
          <w:szCs w:val="24"/>
        </w:rPr>
        <w:t>，本协议于甲方签署（</w:t>
      </w:r>
      <w:r>
        <w:rPr>
          <w:rFonts w:ascii="宋体" w:eastAsia="宋体" w:hAnsi="宋体" w:cs="Times New Roman" w:hint="eastAsia"/>
          <w:sz w:val="24"/>
          <w:szCs w:val="24"/>
        </w:rPr>
        <w:t>甲方为自然人的，应签字；甲方为机构的，应加盖公章（或经公章授权的其他有效印鉴），并由其法定代表人（负责人）或授权代理人签字</w:t>
      </w:r>
      <w:r>
        <w:rPr>
          <w:rFonts w:ascii="宋体" w:eastAsia="宋体" w:hAnsi="宋体" w:cs="Times New Roman"/>
          <w:sz w:val="24"/>
          <w:szCs w:val="24"/>
        </w:rPr>
        <w:t>/签章；甲方为资产管理产品的，应</w:t>
      </w:r>
      <w:r>
        <w:rPr>
          <w:rFonts w:ascii="宋体" w:eastAsia="宋体" w:hAnsi="宋体" w:cs="Times New Roman" w:hint="eastAsia"/>
          <w:sz w:val="24"/>
          <w:szCs w:val="24"/>
        </w:rPr>
        <w:t>加盖甲方产品管理人公章（或经公章授权的其他有效印鉴），并由甲方产品管理人的法定代表人（负责人）或授权代理人签字</w:t>
      </w:r>
      <w:r>
        <w:rPr>
          <w:rFonts w:ascii="宋体" w:eastAsia="宋体" w:hAnsi="宋体" w:cs="Times New Roman"/>
          <w:sz w:val="24"/>
          <w:szCs w:val="24"/>
        </w:rPr>
        <w:t>/签章</w:t>
      </w:r>
      <w:r>
        <w:rPr>
          <w:rFonts w:ascii="宋体" w:eastAsia="宋体" w:hAnsi="宋体" w:cs="Times New Roman" w:hint="eastAsia"/>
          <w:sz w:val="24"/>
          <w:szCs w:val="24"/>
        </w:rPr>
        <w:t>）</w:t>
      </w:r>
      <w:r>
        <w:rPr>
          <w:rFonts w:ascii="宋体" w:eastAsia="宋体" w:hAnsi="宋体" w:cs="Times New Roman"/>
          <w:sz w:val="24"/>
          <w:szCs w:val="24"/>
        </w:rPr>
        <w:t>且乙方确认甲方成功认（申）购并收到甲方缴付的全部投资</w:t>
      </w:r>
      <w:r>
        <w:rPr>
          <w:rFonts w:ascii="宋体" w:eastAsia="宋体" w:hAnsi="宋体" w:cs="Times New Roman" w:hint="eastAsia"/>
          <w:sz w:val="24"/>
          <w:szCs w:val="24"/>
        </w:rPr>
        <w:t>款项</w:t>
      </w:r>
      <w:r>
        <w:rPr>
          <w:rFonts w:ascii="宋体" w:eastAsia="宋体" w:hAnsi="宋体" w:cs="Times New Roman"/>
          <w:sz w:val="24"/>
          <w:szCs w:val="24"/>
        </w:rPr>
        <w:t>本金之日起生效。本协议</w:t>
      </w:r>
      <w:r>
        <w:rPr>
          <w:rFonts w:ascii="宋体" w:eastAsia="宋体" w:hAnsi="宋体" w:cs="Times New Roman" w:hint="eastAsia"/>
          <w:sz w:val="24"/>
          <w:szCs w:val="24"/>
        </w:rPr>
        <w:t>一式</w:t>
      </w:r>
      <w:r>
        <w:rPr>
          <w:rFonts w:ascii="宋体" w:eastAsia="宋体" w:hAnsi="宋体" w:cs="Times New Roman" w:hint="eastAsia"/>
          <w:sz w:val="24"/>
          <w:szCs w:val="24"/>
          <w:u w:val="single"/>
        </w:rPr>
        <w:t>2</w:t>
      </w:r>
      <w:r>
        <w:rPr>
          <w:rFonts w:ascii="宋体" w:eastAsia="宋体" w:hAnsi="宋体" w:cs="Times New Roman" w:hint="eastAsia"/>
          <w:sz w:val="24"/>
          <w:szCs w:val="24"/>
        </w:rPr>
        <w:t>份，其中甲方执有</w:t>
      </w:r>
      <w:r>
        <w:rPr>
          <w:rFonts w:ascii="宋体" w:eastAsia="宋体" w:hAnsi="宋体" w:cs="Times New Roman" w:hint="eastAsia"/>
          <w:sz w:val="24"/>
          <w:szCs w:val="24"/>
          <w:u w:val="single"/>
        </w:rPr>
        <w:t>1</w:t>
      </w:r>
      <w:r>
        <w:rPr>
          <w:rFonts w:ascii="宋体" w:eastAsia="宋体" w:hAnsi="宋体" w:cs="Times New Roman" w:hint="eastAsia"/>
          <w:sz w:val="24"/>
          <w:szCs w:val="24"/>
        </w:rPr>
        <w:t>份。</w:t>
      </w:r>
    </w:p>
    <w:p w14:paraId="579FFDBB" w14:textId="77777777" w:rsidR="00027332" w:rsidRDefault="00D2653B">
      <w:pPr>
        <w:pStyle w:val="ae"/>
        <w:spacing w:line="360" w:lineRule="auto"/>
        <w:ind w:firstLine="480"/>
        <w:rPr>
          <w:rFonts w:ascii="宋体" w:eastAsia="宋体" w:hAnsi="宋体" w:cs="Times New Roman" w:hint="eastAsia"/>
          <w:sz w:val="24"/>
          <w:szCs w:val="24"/>
        </w:rPr>
      </w:pPr>
      <w:r>
        <w:rPr>
          <w:rFonts w:ascii="宋体" w:eastAsia="宋体" w:hAnsi="宋体" w:cs="Times New Roman"/>
          <w:sz w:val="24"/>
          <w:szCs w:val="24"/>
        </w:rPr>
        <w:t>2、</w:t>
      </w:r>
      <w:r>
        <w:rPr>
          <w:rFonts w:ascii="宋体" w:eastAsia="宋体" w:hAnsi="宋体" w:cs="Times New Roman" w:hint="eastAsia"/>
          <w:sz w:val="24"/>
          <w:szCs w:val="24"/>
        </w:rPr>
        <w:t>甲方通过乙方或代理销售机构的网上银行、手机银行等线上渠道方式购买本理财产品的</w:t>
      </w:r>
      <w:r>
        <w:rPr>
          <w:rFonts w:ascii="宋体" w:eastAsia="宋体" w:hAnsi="宋体" w:cs="Times New Roman"/>
          <w:sz w:val="24"/>
          <w:szCs w:val="24"/>
        </w:rPr>
        <w:t>，本协议经甲方点击同意本协议且乙方确认甲方成功认（申）购并收到甲方缴付的全部投资</w:t>
      </w:r>
      <w:r>
        <w:rPr>
          <w:rFonts w:ascii="宋体" w:eastAsia="宋体" w:hAnsi="宋体" w:cs="Times New Roman" w:hint="eastAsia"/>
          <w:sz w:val="24"/>
          <w:szCs w:val="24"/>
        </w:rPr>
        <w:t>本金款项</w:t>
      </w:r>
      <w:r>
        <w:rPr>
          <w:rFonts w:ascii="宋体" w:eastAsia="宋体" w:hAnsi="宋体" w:cs="Times New Roman"/>
          <w:sz w:val="24"/>
          <w:szCs w:val="24"/>
        </w:rPr>
        <w:t>之日起生效。</w:t>
      </w:r>
      <w:r>
        <w:rPr>
          <w:rFonts w:ascii="宋体" w:eastAsia="宋体" w:hAnsi="宋体" w:cs="Times New Roman" w:hint="eastAsia"/>
          <w:sz w:val="24"/>
          <w:szCs w:val="24"/>
        </w:rPr>
        <w:t>双</w:t>
      </w:r>
      <w:r>
        <w:rPr>
          <w:rFonts w:ascii="宋体" w:eastAsia="宋体" w:hAnsi="宋体" w:cs="Times New Roman"/>
          <w:sz w:val="24"/>
          <w:szCs w:val="24"/>
        </w:rPr>
        <w:t>方认可线上点击同意具有与书面签署同等的法律效力</w:t>
      </w:r>
      <w:r>
        <w:rPr>
          <w:rFonts w:ascii="宋体" w:eastAsia="宋体" w:hAnsi="宋体" w:cs="Times New Roman" w:hint="eastAsia"/>
          <w:sz w:val="24"/>
          <w:szCs w:val="24"/>
        </w:rPr>
        <w:t>。</w:t>
      </w:r>
    </w:p>
    <w:p w14:paraId="3AD6FF52" w14:textId="77777777" w:rsidR="00027332" w:rsidRDefault="00D2653B">
      <w:pPr>
        <w:pStyle w:val="ae"/>
        <w:spacing w:line="360" w:lineRule="auto"/>
        <w:ind w:firstLine="482"/>
        <w:rPr>
          <w:rFonts w:hint="eastAsia"/>
        </w:rPr>
      </w:pPr>
      <w:r>
        <w:rPr>
          <w:rFonts w:ascii="宋体" w:eastAsia="宋体" w:hAnsi="宋体" w:cs="Times New Roman" w:hint="eastAsia"/>
          <w:b/>
          <w:sz w:val="24"/>
          <w:szCs w:val="24"/>
        </w:rPr>
        <w:t>通过线上渠道认（申）购</w:t>
      </w:r>
      <w:r>
        <w:rPr>
          <w:rFonts w:ascii="宋体" w:eastAsia="宋体" w:hAnsi="宋体" w:cs="Times New Roman"/>
          <w:b/>
          <w:sz w:val="24"/>
          <w:szCs w:val="24"/>
        </w:rPr>
        <w:t>时，甲方使用的身份认证要素（包括但不限</w:t>
      </w:r>
      <w:r>
        <w:rPr>
          <w:rFonts w:ascii="宋体" w:eastAsia="宋体" w:hAnsi="宋体" w:cs="Times New Roman" w:hint="eastAsia"/>
          <w:b/>
          <w:sz w:val="24"/>
          <w:szCs w:val="24"/>
        </w:rPr>
        <w:t>于账号、网银登录名、证件号码、手机号码、密码、数字证书、</w:t>
      </w:r>
      <w:proofErr w:type="spellStart"/>
      <w:r>
        <w:rPr>
          <w:rFonts w:ascii="宋体" w:eastAsia="宋体" w:hAnsi="宋体" w:cs="Times New Roman"/>
          <w:b/>
          <w:sz w:val="24"/>
          <w:szCs w:val="24"/>
        </w:rPr>
        <w:t>USBKey</w:t>
      </w:r>
      <w:proofErr w:type="spellEnd"/>
      <w:r>
        <w:rPr>
          <w:rFonts w:ascii="宋体" w:eastAsia="宋体" w:hAnsi="宋体" w:cs="Times New Roman"/>
          <w:b/>
          <w:sz w:val="24"/>
          <w:szCs w:val="24"/>
        </w:rPr>
        <w:t>、动态密码等）或其他交</w:t>
      </w:r>
      <w:r>
        <w:rPr>
          <w:rFonts w:ascii="宋体" w:eastAsia="宋体" w:hAnsi="宋体" w:cs="Times New Roman" w:hint="eastAsia"/>
          <w:b/>
          <w:sz w:val="24"/>
          <w:szCs w:val="24"/>
        </w:rPr>
        <w:t>易安全措施所完成的一切交易操作均视为甲方所为，上述操作所产生的业务指令均为处理业务的合法有效凭证，与在纸质合同上手写签名或盖章具有同等法律效力，双方无需另行签署纸质合同，甲方应对此产生的后果负责。甲方同意不因电子合同单方保存在乙方或代理销售机构系统而提出异议。</w:t>
      </w:r>
    </w:p>
    <w:p w14:paraId="650DCDF8" w14:textId="77777777" w:rsidR="00027332" w:rsidRDefault="00D2653B">
      <w:pPr>
        <w:widowControl/>
        <w:spacing w:line="360" w:lineRule="auto"/>
        <w:ind w:firstLineChars="200" w:firstLine="480"/>
        <w:rPr>
          <w:rFonts w:ascii="宋体" w:eastAsia="宋体" w:hAnsi="宋体" w:cs="宋体" w:hint="eastAsia"/>
          <w:bCs/>
          <w:color w:val="000000"/>
          <w:kern w:val="0"/>
          <w:sz w:val="24"/>
          <w:szCs w:val="24"/>
        </w:rPr>
      </w:pPr>
      <w:r>
        <w:rPr>
          <w:rFonts w:ascii="宋体" w:eastAsia="宋体" w:hAnsi="宋体" w:cs="宋体" w:hint="eastAsia"/>
          <w:bCs/>
          <w:color w:val="000000"/>
          <w:kern w:val="0"/>
          <w:sz w:val="24"/>
          <w:szCs w:val="24"/>
        </w:rPr>
        <w:t>3、甲方知悉并确认，乙方对于理财产品项下甲方认（申）购</w:t>
      </w:r>
      <w:r>
        <w:rPr>
          <w:rFonts w:ascii="宋体" w:eastAsia="宋体" w:hAnsi="宋体" w:cs="宋体"/>
          <w:bCs/>
          <w:color w:val="000000"/>
          <w:kern w:val="0"/>
          <w:sz w:val="24"/>
          <w:szCs w:val="24"/>
        </w:rPr>
        <w:t>份额的确认即视为乙方对于本协议的签署和认可，受本协议约束，甲方不得以乙方不在本协议中</w:t>
      </w:r>
      <w:r>
        <w:rPr>
          <w:rFonts w:ascii="宋体" w:eastAsia="宋体" w:hAnsi="宋体" w:cs="宋体" w:hint="eastAsia"/>
          <w:bCs/>
          <w:color w:val="000000"/>
          <w:kern w:val="0"/>
          <w:sz w:val="24"/>
          <w:szCs w:val="24"/>
        </w:rPr>
        <w:t>签名或</w:t>
      </w:r>
      <w:r>
        <w:rPr>
          <w:rFonts w:ascii="宋体" w:eastAsia="宋体" w:hAnsi="宋体" w:cs="宋体"/>
          <w:bCs/>
          <w:color w:val="000000"/>
          <w:kern w:val="0"/>
          <w:sz w:val="24"/>
          <w:szCs w:val="24"/>
        </w:rPr>
        <w:t>签章为由主张本协议不成立或不生效</w:t>
      </w:r>
      <w:r>
        <w:rPr>
          <w:rFonts w:ascii="宋体" w:eastAsia="宋体" w:hAnsi="宋体" w:cs="宋体" w:hint="eastAsia"/>
          <w:bCs/>
          <w:color w:val="000000"/>
          <w:kern w:val="0"/>
          <w:sz w:val="24"/>
          <w:szCs w:val="24"/>
        </w:rPr>
        <w:t>。</w:t>
      </w:r>
    </w:p>
    <w:p w14:paraId="5DA3937C" w14:textId="77777777" w:rsidR="00027332" w:rsidRDefault="00D2653B">
      <w:pPr>
        <w:widowControl/>
        <w:spacing w:line="360" w:lineRule="auto"/>
        <w:ind w:firstLineChars="200" w:firstLine="480"/>
        <w:rPr>
          <w:rFonts w:ascii="宋体" w:eastAsia="宋体" w:hAnsi="宋体" w:cs="Times New Roman" w:hint="eastAsia"/>
          <w:b/>
          <w:sz w:val="24"/>
          <w:szCs w:val="24"/>
        </w:rPr>
      </w:pPr>
      <w:r>
        <w:rPr>
          <w:rFonts w:ascii="宋体" w:eastAsia="宋体" w:hAnsi="宋体" w:cs="宋体"/>
          <w:color w:val="000000"/>
          <w:kern w:val="0"/>
          <w:sz w:val="24"/>
          <w:szCs w:val="24"/>
        </w:rPr>
        <w:lastRenderedPageBreak/>
        <w:t>4、</w:t>
      </w:r>
      <w:r>
        <w:rPr>
          <w:rFonts w:ascii="宋体" w:eastAsia="宋体" w:hAnsi="宋体" w:cs="宋体" w:hint="eastAsia"/>
          <w:b/>
          <w:color w:val="000000"/>
          <w:kern w:val="0"/>
          <w:sz w:val="24"/>
          <w:szCs w:val="24"/>
        </w:rPr>
        <w:t>甲方通过乙方</w:t>
      </w:r>
      <w:r>
        <w:rPr>
          <w:rFonts w:ascii="宋体" w:eastAsia="宋体" w:hAnsi="宋体" w:cs="Times New Roman" w:hint="eastAsia"/>
          <w:b/>
          <w:sz w:val="24"/>
          <w:szCs w:val="24"/>
        </w:rPr>
        <w:t>或</w:t>
      </w:r>
      <w:r>
        <w:rPr>
          <w:rFonts w:ascii="宋体" w:eastAsia="宋体" w:hAnsi="宋体" w:cs="宋体" w:hint="eastAsia"/>
          <w:b/>
          <w:color w:val="000000"/>
          <w:kern w:val="0"/>
          <w:sz w:val="24"/>
          <w:szCs w:val="24"/>
        </w:rPr>
        <w:t>代理销售机构提交的有效理财产品认（申）购</w:t>
      </w:r>
      <w:r>
        <w:rPr>
          <w:rFonts w:ascii="宋体" w:eastAsia="宋体" w:hAnsi="宋体" w:cs="宋体"/>
          <w:b/>
          <w:color w:val="000000"/>
          <w:kern w:val="0"/>
          <w:sz w:val="24"/>
          <w:szCs w:val="24"/>
        </w:rPr>
        <w:t>/撤单申请，</w:t>
      </w:r>
      <w:r>
        <w:rPr>
          <w:rFonts w:ascii="宋体" w:eastAsia="宋体" w:hAnsi="宋体" w:cs="宋体" w:hint="eastAsia"/>
          <w:b/>
          <w:color w:val="000000"/>
          <w:kern w:val="0"/>
          <w:sz w:val="24"/>
          <w:szCs w:val="24"/>
        </w:rPr>
        <w:t>并不意味着理财产品认（申）购</w:t>
      </w:r>
      <w:r>
        <w:rPr>
          <w:rFonts w:ascii="宋体" w:eastAsia="宋体" w:hAnsi="宋体" w:cs="宋体"/>
          <w:b/>
          <w:color w:val="000000"/>
          <w:kern w:val="0"/>
          <w:sz w:val="24"/>
          <w:szCs w:val="24"/>
        </w:rPr>
        <w:t>/撤单一定成功，具体</w:t>
      </w:r>
      <w:r>
        <w:rPr>
          <w:rFonts w:ascii="宋体" w:eastAsia="宋体" w:hAnsi="宋体" w:cs="宋体" w:hint="eastAsia"/>
          <w:b/>
          <w:kern w:val="0"/>
          <w:sz w:val="24"/>
          <w:szCs w:val="24"/>
        </w:rPr>
        <w:t>认（申）购</w:t>
      </w:r>
      <w:r>
        <w:rPr>
          <w:rFonts w:ascii="宋体" w:eastAsia="宋体" w:hAnsi="宋体" w:cs="宋体"/>
          <w:b/>
          <w:color w:val="000000"/>
          <w:kern w:val="0"/>
          <w:sz w:val="24"/>
          <w:szCs w:val="24"/>
        </w:rPr>
        <w:t>/撤单的受理结果根据《</w:t>
      </w:r>
      <w:r>
        <w:rPr>
          <w:rFonts w:ascii="宋体" w:eastAsia="宋体" w:hAnsi="宋体" w:cs="宋体" w:hint="eastAsia"/>
          <w:b/>
          <w:color w:val="000000"/>
          <w:kern w:val="0"/>
          <w:sz w:val="24"/>
          <w:szCs w:val="24"/>
        </w:rPr>
        <w:t>理财产品说明书》约定执行。</w:t>
      </w:r>
    </w:p>
    <w:p w14:paraId="1889989E" w14:textId="77777777" w:rsidR="00027332" w:rsidRDefault="00D2653B">
      <w:pPr>
        <w:widowControl/>
        <w:spacing w:line="360" w:lineRule="auto"/>
        <w:ind w:firstLineChars="200" w:firstLine="480"/>
        <w:rPr>
          <w:rFonts w:ascii="宋体" w:eastAsia="宋体" w:hAnsi="宋体" w:cs="宋体" w:hint="eastAsia"/>
          <w:bCs/>
          <w:color w:val="000000"/>
          <w:kern w:val="0"/>
          <w:sz w:val="24"/>
          <w:szCs w:val="24"/>
        </w:rPr>
      </w:pPr>
      <w:r>
        <w:rPr>
          <w:rFonts w:ascii="宋体" w:eastAsia="宋体" w:hAnsi="宋体" w:cs="Times New Roman" w:hint="eastAsia"/>
          <w:sz w:val="24"/>
          <w:szCs w:val="24"/>
        </w:rPr>
        <w:t>5、</w:t>
      </w:r>
      <w:r>
        <w:rPr>
          <w:rFonts w:ascii="宋体" w:eastAsia="宋体" w:hAnsi="宋体" w:cs="宋体" w:hint="eastAsia"/>
          <w:b/>
          <w:bCs/>
          <w:color w:val="000000"/>
          <w:kern w:val="0"/>
          <w:sz w:val="24"/>
          <w:szCs w:val="24"/>
        </w:rPr>
        <w:t>甲方通过代理销售机构购买乙方理财产品时，甲方若需针对产品相关事项进行咨询或投诉，可与乙方或代理销售机构联系，乙方或代理销售机构将及时接听、记录甲方的意见或建议，并与甲方协商共同解决。</w:t>
      </w:r>
    </w:p>
    <w:p w14:paraId="5724CD1B" w14:textId="77777777" w:rsidR="00027332" w:rsidRDefault="00D2653B">
      <w:pPr>
        <w:widowControl/>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6、</w:t>
      </w:r>
      <w:r>
        <w:rPr>
          <w:rFonts w:ascii="宋体" w:eastAsia="宋体" w:hAnsi="宋体" w:cs="Times New Roman" w:hint="eastAsia"/>
          <w:sz w:val="24"/>
          <w:szCs w:val="24"/>
        </w:rPr>
        <w:t>本协议生效</w:t>
      </w:r>
      <w:proofErr w:type="gramStart"/>
      <w:r>
        <w:rPr>
          <w:rFonts w:ascii="宋体" w:eastAsia="宋体" w:hAnsi="宋体" w:cs="Times New Roman" w:hint="eastAsia"/>
          <w:sz w:val="24"/>
          <w:szCs w:val="24"/>
        </w:rPr>
        <w:t>后</w:t>
      </w:r>
      <w:r>
        <w:rPr>
          <w:rFonts w:ascii="宋体" w:eastAsia="宋体" w:hAnsi="宋体" w:cs="Times New Roman"/>
          <w:sz w:val="24"/>
          <w:szCs w:val="24"/>
        </w:rPr>
        <w:t>,</w:t>
      </w:r>
      <w:proofErr w:type="gramEnd"/>
      <w:r>
        <w:rPr>
          <w:rFonts w:ascii="宋体" w:eastAsia="宋体" w:hAnsi="宋体" w:cs="Times New Roman"/>
          <w:sz w:val="24"/>
          <w:szCs w:val="24"/>
        </w:rPr>
        <w:t>甲方在乙方认</w:t>
      </w:r>
      <w:r>
        <w:rPr>
          <w:rFonts w:ascii="宋体" w:eastAsia="宋体" w:hAnsi="宋体" w:cs="Times New Roman" w:hint="eastAsia"/>
          <w:sz w:val="24"/>
          <w:szCs w:val="24"/>
        </w:rPr>
        <w:t>（申）</w:t>
      </w:r>
      <w:r>
        <w:rPr>
          <w:rFonts w:ascii="宋体" w:eastAsia="宋体" w:hAnsi="宋体" w:cs="Times New Roman"/>
          <w:sz w:val="24"/>
          <w:szCs w:val="24"/>
        </w:rPr>
        <w:t>购</w:t>
      </w:r>
      <w:r>
        <w:rPr>
          <w:rFonts w:ascii="宋体" w:eastAsia="宋体" w:hAnsi="宋体" w:cs="Times New Roman" w:hint="eastAsia"/>
          <w:sz w:val="24"/>
          <w:szCs w:val="24"/>
        </w:rPr>
        <w:t>或赎回本</w:t>
      </w:r>
      <w:r>
        <w:rPr>
          <w:rFonts w:ascii="宋体" w:eastAsia="宋体" w:hAnsi="宋体" w:cs="Times New Roman"/>
          <w:sz w:val="24"/>
          <w:szCs w:val="24"/>
        </w:rPr>
        <w:t>产品</w:t>
      </w:r>
      <w:r>
        <w:rPr>
          <w:rFonts w:ascii="宋体" w:eastAsia="宋体" w:hAnsi="宋体" w:cs="Times New Roman" w:hint="eastAsia"/>
          <w:sz w:val="24"/>
          <w:szCs w:val="24"/>
        </w:rPr>
        <w:t>的任何行为</w:t>
      </w:r>
      <w:r>
        <w:rPr>
          <w:rFonts w:ascii="宋体" w:eastAsia="宋体" w:hAnsi="宋体" w:cs="Times New Roman"/>
          <w:sz w:val="24"/>
          <w:szCs w:val="24"/>
        </w:rPr>
        <w:t>均适用本协议，但本协议不作为甲方认</w:t>
      </w:r>
      <w:r>
        <w:rPr>
          <w:rFonts w:ascii="宋体" w:eastAsia="宋体" w:hAnsi="宋体" w:cs="Times New Roman" w:hint="eastAsia"/>
          <w:sz w:val="24"/>
          <w:szCs w:val="24"/>
        </w:rPr>
        <w:t>（申）</w:t>
      </w:r>
      <w:r>
        <w:rPr>
          <w:rFonts w:ascii="宋体" w:eastAsia="宋体" w:hAnsi="宋体" w:cs="Times New Roman"/>
          <w:sz w:val="24"/>
          <w:szCs w:val="24"/>
        </w:rPr>
        <w:t xml:space="preserve">购或持有乙方管理的特定理财产品的凭证。 </w:t>
      </w:r>
    </w:p>
    <w:p w14:paraId="39DD5A14" w14:textId="77777777" w:rsidR="00027332" w:rsidRDefault="00D2653B">
      <w:pPr>
        <w:widowControl/>
        <w:spacing w:line="360" w:lineRule="auto"/>
        <w:ind w:firstLineChars="200" w:firstLine="480"/>
        <w:rPr>
          <w:rFonts w:ascii="宋体" w:eastAsia="宋体" w:hAnsi="宋体" w:cs="Times New Roman" w:hint="eastAsia"/>
          <w:b/>
          <w:bCs/>
          <w:sz w:val="24"/>
          <w:szCs w:val="24"/>
        </w:rPr>
      </w:pPr>
      <w:r>
        <w:rPr>
          <w:rFonts w:ascii="宋体" w:eastAsia="宋体" w:hAnsi="宋体" w:cs="Times New Roman"/>
          <w:sz w:val="24"/>
          <w:szCs w:val="24"/>
        </w:rPr>
        <w:t>7</w:t>
      </w:r>
      <w:r>
        <w:rPr>
          <w:rFonts w:ascii="宋体" w:eastAsia="宋体" w:hAnsi="宋体" w:cs="Times New Roman" w:hint="eastAsia"/>
          <w:sz w:val="24"/>
          <w:szCs w:val="24"/>
        </w:rPr>
        <w:t>、</w:t>
      </w:r>
      <w:r>
        <w:rPr>
          <w:rFonts w:ascii="宋体" w:eastAsia="宋体" w:hAnsi="宋体" w:cs="Times New Roman"/>
          <w:sz w:val="24"/>
          <w:szCs w:val="24"/>
        </w:rPr>
        <w:t>乙方有权不定期对本协议进行更新，</w:t>
      </w:r>
      <w:r>
        <w:rPr>
          <w:rFonts w:ascii="宋体" w:eastAsia="宋体" w:hAnsi="宋体" w:cs="Times New Roman" w:hint="eastAsia"/>
          <w:sz w:val="24"/>
          <w:szCs w:val="24"/>
        </w:rPr>
        <w:t>通过乙方官</w:t>
      </w:r>
      <w:r>
        <w:rPr>
          <w:rFonts w:ascii="宋体" w:eastAsia="宋体" w:hAnsi="宋体" w:cs="Times New Roman"/>
          <w:sz w:val="24"/>
          <w:szCs w:val="24"/>
        </w:rPr>
        <w:t>网（</w:t>
      </w:r>
      <w:r>
        <w:rPr>
          <w:rFonts w:ascii="黑体" w:eastAsia="黑体" w:hAnsi="黑体" w:cs="Times New Roman"/>
          <w:sz w:val="24"/>
          <w:szCs w:val="24"/>
        </w:rPr>
        <w:t>www.wmbnb.com</w:t>
      </w:r>
      <w:r>
        <w:rPr>
          <w:rFonts w:ascii="宋体" w:eastAsia="宋体" w:hAnsi="宋体" w:cs="Times New Roman"/>
          <w:sz w:val="24"/>
          <w:szCs w:val="24"/>
        </w:rPr>
        <w:t>）、相关理财代理销售机构官方渠道或其他</w:t>
      </w:r>
      <w:r>
        <w:rPr>
          <w:rFonts w:ascii="宋体" w:eastAsia="宋体" w:hAnsi="宋体" w:cs="Times New Roman" w:hint="eastAsia"/>
          <w:sz w:val="24"/>
          <w:szCs w:val="24"/>
        </w:rPr>
        <w:t>适当的</w:t>
      </w:r>
      <w:r>
        <w:rPr>
          <w:rFonts w:ascii="宋体" w:eastAsia="宋体" w:hAnsi="宋体" w:cs="Times New Roman"/>
          <w:sz w:val="24"/>
          <w:szCs w:val="24"/>
        </w:rPr>
        <w:t>方式进行信息披露（具体产品的信息披露方式、频率等规则见《理财产品说明书》）。</w:t>
      </w:r>
      <w:r>
        <w:rPr>
          <w:rFonts w:ascii="宋体" w:eastAsia="宋体" w:hAnsi="宋体" w:cs="Times New Roman"/>
          <w:b/>
          <w:bCs/>
          <w:sz w:val="24"/>
          <w:szCs w:val="24"/>
        </w:rPr>
        <w:t>乙方更新本协议并进行披露后，如甲方购买</w:t>
      </w:r>
      <w:r>
        <w:rPr>
          <w:rFonts w:ascii="宋体" w:eastAsia="宋体" w:hAnsi="宋体" w:cs="Times New Roman" w:hint="eastAsia"/>
          <w:b/>
          <w:bCs/>
          <w:sz w:val="24"/>
          <w:szCs w:val="24"/>
        </w:rPr>
        <w:t>、</w:t>
      </w:r>
      <w:r>
        <w:rPr>
          <w:rFonts w:ascii="宋体" w:eastAsia="宋体" w:hAnsi="宋体" w:cs="Times New Roman"/>
          <w:b/>
          <w:bCs/>
          <w:sz w:val="24"/>
          <w:szCs w:val="24"/>
        </w:rPr>
        <w:t>或继续持有</w:t>
      </w:r>
      <w:r>
        <w:rPr>
          <w:rFonts w:ascii="宋体" w:eastAsia="宋体" w:hAnsi="宋体" w:cs="Times New Roman" w:hint="eastAsia"/>
          <w:b/>
          <w:bCs/>
          <w:sz w:val="24"/>
          <w:szCs w:val="24"/>
        </w:rPr>
        <w:t>本</w:t>
      </w:r>
      <w:r>
        <w:rPr>
          <w:rFonts w:ascii="宋体" w:eastAsia="宋体" w:hAnsi="宋体" w:cs="Times New Roman"/>
          <w:b/>
          <w:bCs/>
          <w:sz w:val="24"/>
          <w:szCs w:val="24"/>
        </w:rPr>
        <w:t>理财产品</w:t>
      </w:r>
      <w:r>
        <w:rPr>
          <w:rFonts w:ascii="宋体" w:eastAsia="宋体" w:hAnsi="宋体" w:cs="Times New Roman" w:hint="eastAsia"/>
          <w:b/>
          <w:bCs/>
          <w:sz w:val="24"/>
          <w:szCs w:val="24"/>
        </w:rPr>
        <w:t>的</w:t>
      </w:r>
      <w:r>
        <w:rPr>
          <w:rFonts w:ascii="宋体" w:eastAsia="宋体" w:hAnsi="宋体" w:cs="Times New Roman"/>
          <w:b/>
          <w:bCs/>
          <w:sz w:val="24"/>
          <w:szCs w:val="24"/>
        </w:rPr>
        <w:t>，则视为甲方完全接受</w:t>
      </w:r>
      <w:r>
        <w:rPr>
          <w:rFonts w:ascii="宋体" w:eastAsia="宋体" w:hAnsi="宋体" w:cs="Times New Roman" w:hint="eastAsia"/>
          <w:b/>
          <w:bCs/>
          <w:sz w:val="24"/>
          <w:szCs w:val="24"/>
        </w:rPr>
        <w:t>最新版本协议</w:t>
      </w:r>
      <w:r>
        <w:rPr>
          <w:rFonts w:ascii="宋体" w:eastAsia="宋体" w:hAnsi="宋体" w:cs="Times New Roman"/>
          <w:b/>
          <w:bCs/>
          <w:sz w:val="24"/>
          <w:szCs w:val="24"/>
        </w:rPr>
        <w:t>的所有内容。</w:t>
      </w:r>
    </w:p>
    <w:p w14:paraId="71879CD1" w14:textId="77777777" w:rsidR="00027332" w:rsidRDefault="00D2653B">
      <w:pPr>
        <w:widowControl/>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8、双方一致同意本协议履行地为浙江省宁波市鄞州区。</w:t>
      </w:r>
    </w:p>
    <w:p w14:paraId="48972FE1" w14:textId="77777777" w:rsidR="00027332" w:rsidRDefault="00D2653B">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（二）协议终止</w:t>
      </w:r>
    </w:p>
    <w:p w14:paraId="6B14A879"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1、</w:t>
      </w:r>
      <w:r>
        <w:rPr>
          <w:rFonts w:ascii="宋体" w:eastAsia="宋体" w:hAnsi="宋体" w:cs="Times New Roman"/>
          <w:b/>
          <w:sz w:val="24"/>
          <w:szCs w:val="24"/>
        </w:rPr>
        <w:t>除《理财产品说明书》约定的提前终止情形外，甲方</w:t>
      </w:r>
      <w:r>
        <w:rPr>
          <w:rFonts w:ascii="宋体" w:eastAsia="宋体" w:hAnsi="宋体" w:cs="Times New Roman" w:hint="eastAsia"/>
          <w:b/>
          <w:sz w:val="24"/>
          <w:szCs w:val="24"/>
        </w:rPr>
        <w:t>发生违反理财</w:t>
      </w:r>
      <w:r>
        <w:rPr>
          <w:rFonts w:ascii="宋体" w:eastAsia="宋体" w:hAnsi="宋体" w:cs="Times New Roman"/>
          <w:b/>
          <w:sz w:val="24"/>
          <w:szCs w:val="24"/>
        </w:rPr>
        <w:t>产品销售文件</w:t>
      </w:r>
      <w:r>
        <w:rPr>
          <w:rFonts w:ascii="宋体" w:eastAsia="宋体" w:hAnsi="宋体" w:cs="Times New Roman" w:hint="eastAsia"/>
          <w:b/>
          <w:sz w:val="24"/>
          <w:szCs w:val="24"/>
        </w:rPr>
        <w:t>的</w:t>
      </w:r>
      <w:r>
        <w:rPr>
          <w:rFonts w:ascii="宋体" w:eastAsia="宋体" w:hAnsi="宋体" w:cs="Times New Roman"/>
          <w:b/>
          <w:sz w:val="24"/>
          <w:szCs w:val="24"/>
        </w:rPr>
        <w:t>违约行为或</w:t>
      </w:r>
      <w:r>
        <w:rPr>
          <w:rFonts w:ascii="宋体" w:eastAsia="宋体" w:hAnsi="宋体" w:cs="Times New Roman" w:hint="eastAsia"/>
          <w:b/>
          <w:sz w:val="24"/>
          <w:szCs w:val="24"/>
        </w:rPr>
        <w:t>交易资金被国家有权机关采取冻结、扣划等保全措施时，乙方有权提前终止本协议，造成甲方损失的，乙方不承担责任。</w:t>
      </w:r>
    </w:p>
    <w:p w14:paraId="12900CB7" w14:textId="77777777" w:rsidR="00027332" w:rsidRDefault="00D2653B">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2、</w:t>
      </w:r>
      <w:r>
        <w:rPr>
          <w:rFonts w:ascii="宋体" w:eastAsia="宋体" w:hAnsi="宋体" w:cs="Times New Roman"/>
          <w:b/>
          <w:sz w:val="24"/>
          <w:szCs w:val="24"/>
        </w:rPr>
        <w:t>如甲方拒绝配合乙方开展尽职调查，或</w:t>
      </w:r>
      <w:r>
        <w:rPr>
          <w:rFonts w:ascii="宋体" w:eastAsia="宋体" w:hAnsi="宋体" w:cs="Times New Roman" w:hint="eastAsia"/>
          <w:b/>
          <w:sz w:val="24"/>
          <w:szCs w:val="24"/>
        </w:rPr>
        <w:t>者</w:t>
      </w:r>
      <w:r>
        <w:rPr>
          <w:rFonts w:ascii="宋体" w:eastAsia="宋体" w:hAnsi="宋体" w:cs="Times New Roman"/>
          <w:b/>
          <w:sz w:val="24"/>
          <w:szCs w:val="24"/>
        </w:rPr>
        <w:t>乙方发现有关甲方交易</w:t>
      </w:r>
      <w:r>
        <w:rPr>
          <w:rFonts w:ascii="宋体" w:eastAsia="宋体" w:hAnsi="宋体" w:cs="Times New Roman" w:hint="eastAsia"/>
          <w:b/>
          <w:sz w:val="24"/>
          <w:szCs w:val="24"/>
        </w:rPr>
        <w:t>存在违法违规，或者乙方发现或有合理理由怀疑甲方或其资金存在洗钱、欺诈、侵权、贩毒、恐怖融资、逃税、侵犯知识产权或其他违法犯罪活动，或者甲方或其交易等被列入国际组织、中国或其他国家发布的制裁名单或制裁范围，乙方有权提前终止本协议，造成甲方损失的，乙方不承担责任。</w:t>
      </w:r>
    </w:p>
    <w:p w14:paraId="3B448B8B"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3、乙方宣布本理财产品设立失败、乙方或投资者提前终止理财产品（包括但</w:t>
      </w:r>
      <w:r>
        <w:rPr>
          <w:rFonts w:ascii="宋体" w:eastAsia="宋体" w:hAnsi="宋体" w:cs="Times New Roman"/>
          <w:sz w:val="24"/>
          <w:szCs w:val="24"/>
        </w:rPr>
        <w:t>不限于</w:t>
      </w:r>
      <w:r>
        <w:rPr>
          <w:rFonts w:ascii="宋体" w:eastAsia="宋体" w:hAnsi="宋体" w:cs="Times New Roman" w:hint="eastAsia"/>
          <w:sz w:val="24"/>
          <w:szCs w:val="24"/>
        </w:rPr>
        <w:t>投资者全部赎回理财产品份额）或者理财产品到期并完成清算分配后，本协议自动终止。</w:t>
      </w:r>
    </w:p>
    <w:p w14:paraId="4FAA1CC6"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甲方通过乙方或代理销售机构提交的有效理财产品赎回</w:t>
      </w:r>
      <w:r>
        <w:rPr>
          <w:rFonts w:ascii="宋体" w:eastAsia="宋体" w:hAnsi="宋体" w:cs="Times New Roman"/>
          <w:b/>
          <w:sz w:val="24"/>
          <w:szCs w:val="24"/>
        </w:rPr>
        <w:t>/撤单申请，并不意味着理</w:t>
      </w:r>
      <w:r>
        <w:rPr>
          <w:rFonts w:ascii="宋体" w:eastAsia="宋体" w:hAnsi="宋体" w:cs="Times New Roman" w:hint="eastAsia"/>
          <w:b/>
          <w:sz w:val="24"/>
          <w:szCs w:val="24"/>
        </w:rPr>
        <w:t>财产品赎回</w:t>
      </w:r>
      <w:r>
        <w:rPr>
          <w:rFonts w:ascii="宋体" w:eastAsia="宋体" w:hAnsi="宋体" w:cs="Times New Roman"/>
          <w:b/>
          <w:sz w:val="24"/>
          <w:szCs w:val="24"/>
        </w:rPr>
        <w:t>/撤单一定成功，具体赎回/撤单的受理结果根据《</w:t>
      </w:r>
      <w:r>
        <w:rPr>
          <w:rFonts w:ascii="宋体" w:eastAsia="宋体" w:hAnsi="宋体" w:cs="Times New Roman" w:hint="eastAsia"/>
          <w:b/>
          <w:sz w:val="24"/>
          <w:szCs w:val="24"/>
        </w:rPr>
        <w:t>理财</w:t>
      </w:r>
      <w:r>
        <w:rPr>
          <w:rFonts w:ascii="宋体" w:eastAsia="宋体" w:hAnsi="宋体" w:cs="Times New Roman"/>
          <w:b/>
          <w:sz w:val="24"/>
          <w:szCs w:val="24"/>
        </w:rPr>
        <w:t>产品说明书》约定</w:t>
      </w:r>
      <w:r>
        <w:rPr>
          <w:rFonts w:ascii="宋体" w:eastAsia="宋体" w:hAnsi="宋体" w:cs="Times New Roman" w:hint="eastAsia"/>
          <w:b/>
          <w:sz w:val="24"/>
          <w:szCs w:val="24"/>
        </w:rPr>
        <w:t>执行。</w:t>
      </w:r>
    </w:p>
    <w:p w14:paraId="4C1ECA7F" w14:textId="77777777" w:rsidR="00027332" w:rsidRDefault="00D2653B">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lastRenderedPageBreak/>
        <w:t>5、</w:t>
      </w:r>
      <w:r>
        <w:rPr>
          <w:rFonts w:ascii="宋体" w:eastAsia="宋体" w:hAnsi="宋体" w:cs="Times New Roman"/>
          <w:sz w:val="24"/>
          <w:szCs w:val="24"/>
        </w:rPr>
        <w:t>本协议及《</w:t>
      </w:r>
      <w:r>
        <w:rPr>
          <w:rFonts w:ascii="宋体" w:eastAsia="宋体" w:hAnsi="宋体" w:cs="Times New Roman" w:hint="eastAsia"/>
          <w:sz w:val="24"/>
          <w:szCs w:val="24"/>
        </w:rPr>
        <w:t>理财</w:t>
      </w:r>
      <w:r>
        <w:rPr>
          <w:rFonts w:ascii="宋体" w:eastAsia="宋体" w:hAnsi="宋体" w:cs="Times New Roman"/>
          <w:sz w:val="24"/>
          <w:szCs w:val="24"/>
        </w:rPr>
        <w:t>产品说明书》项下各方权利义务履行完毕之日，本协议自动终</w:t>
      </w:r>
      <w:r>
        <w:rPr>
          <w:rFonts w:ascii="宋体" w:eastAsia="宋体" w:hAnsi="宋体" w:cs="Times New Roman" w:hint="eastAsia"/>
          <w:sz w:val="24"/>
          <w:szCs w:val="24"/>
        </w:rPr>
        <w:t>止。</w:t>
      </w:r>
    </w:p>
    <w:p w14:paraId="544B398F" w14:textId="77777777" w:rsidR="00027332" w:rsidRDefault="00D2653B">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第八条</w:t>
      </w:r>
      <w:r>
        <w:rPr>
          <w:rFonts w:ascii="宋体" w:eastAsia="宋体" w:hAnsi="宋体" w:cs="Times New Roman"/>
          <w:sz w:val="24"/>
          <w:szCs w:val="24"/>
        </w:rPr>
        <w:t xml:space="preserve"> </w:t>
      </w:r>
      <w:r>
        <w:rPr>
          <w:rFonts w:ascii="宋体" w:eastAsia="宋体" w:hAnsi="宋体" w:cs="Times New Roman" w:hint="eastAsia"/>
          <w:b/>
          <w:sz w:val="24"/>
          <w:szCs w:val="24"/>
        </w:rPr>
        <w:t>本协议与本理财产品的《理财产品说明书》、《风险揭示书》、《销售（代理销售）协议书》、《投资者权益须知》等理财产品销售文件共同构成一份完整且不可分割的、关于甲方所投资乙方发行</w:t>
      </w:r>
      <w:r>
        <w:rPr>
          <w:rFonts w:ascii="宋体" w:eastAsia="宋体" w:hAnsi="宋体" w:cs="Times New Roman"/>
          <w:b/>
          <w:sz w:val="24"/>
          <w:szCs w:val="24"/>
        </w:rPr>
        <w:t>管理的本</w:t>
      </w:r>
      <w:r>
        <w:rPr>
          <w:rFonts w:ascii="宋体" w:eastAsia="宋体" w:hAnsi="宋体" w:cs="Times New Roman" w:hint="eastAsia"/>
          <w:b/>
          <w:sz w:val="24"/>
          <w:szCs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64EC1177" w14:textId="77777777" w:rsidR="00027332" w:rsidRDefault="00027332">
      <w:pPr>
        <w:pStyle w:val="ae"/>
        <w:spacing w:line="360" w:lineRule="auto"/>
        <w:ind w:firstLine="480"/>
        <w:rPr>
          <w:rFonts w:ascii="宋体" w:eastAsia="宋体" w:hAnsi="宋体" w:cs="Times New Roman" w:hint="eastAsia"/>
          <w:sz w:val="24"/>
          <w:szCs w:val="24"/>
        </w:rPr>
      </w:pPr>
    </w:p>
    <w:p w14:paraId="4F66FF5C" w14:textId="77777777" w:rsidR="00027332" w:rsidRDefault="00D2653B">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声明：甲方是具有完全民事行为能力的自然人/法人/其他</w:t>
      </w:r>
      <w:r>
        <w:rPr>
          <w:rFonts w:ascii="宋体" w:eastAsia="宋体" w:hAnsi="宋体" w:cs="Times New Roman"/>
          <w:b/>
          <w:sz w:val="24"/>
          <w:szCs w:val="24"/>
        </w:rPr>
        <w:t>组织</w:t>
      </w:r>
      <w:r>
        <w:rPr>
          <w:rFonts w:ascii="宋体" w:eastAsia="宋体" w:hAnsi="宋体" w:cs="Times New Roman" w:hint="eastAsia"/>
          <w:b/>
          <w:sz w:val="24"/>
          <w:szCs w:val="24"/>
        </w:rPr>
        <w:t>，自愿投资本理财产品，接受乙方提供的投资理财服务。甲方确认已完整阅读本理财产品的《理财产品说明书》、《风险揭示书》、《销售（代理销售）协议书》、《投资者权益须知》及</w:t>
      </w:r>
      <w:r>
        <w:rPr>
          <w:rFonts w:ascii="宋体" w:eastAsia="宋体" w:hAnsi="宋体" w:cs="Times New Roman"/>
          <w:b/>
          <w:sz w:val="24"/>
          <w:szCs w:val="24"/>
        </w:rPr>
        <w:t>本</w:t>
      </w:r>
      <w:r>
        <w:rPr>
          <w:rFonts w:ascii="宋体" w:eastAsia="宋体" w:hAnsi="宋体" w:cs="Times New Roman" w:hint="eastAsia"/>
          <w:b/>
          <w:sz w:val="24"/>
          <w:szCs w:val="24"/>
        </w:rPr>
        <w:t>协议，并知晓清楚全部条款，签署</w:t>
      </w:r>
      <w:r>
        <w:rPr>
          <w:rFonts w:ascii="宋体" w:eastAsia="宋体" w:hAnsi="宋体" w:cs="Times New Roman"/>
          <w:b/>
          <w:sz w:val="24"/>
          <w:szCs w:val="24"/>
        </w:rPr>
        <w:t>本协议视为对前述</w:t>
      </w:r>
      <w:r>
        <w:rPr>
          <w:rFonts w:ascii="宋体" w:eastAsia="宋体" w:hAnsi="宋体" w:cs="Times New Roman" w:hint="eastAsia"/>
          <w:b/>
          <w:sz w:val="24"/>
          <w:szCs w:val="24"/>
        </w:rPr>
        <w:t>理财产品</w:t>
      </w:r>
      <w:r>
        <w:rPr>
          <w:rFonts w:ascii="宋体" w:eastAsia="宋体" w:hAnsi="宋体" w:cs="Times New Roman"/>
          <w:b/>
          <w:sz w:val="24"/>
          <w:szCs w:val="24"/>
        </w:rPr>
        <w:t>销售文件的</w:t>
      </w:r>
      <w:r>
        <w:rPr>
          <w:rFonts w:ascii="宋体" w:eastAsia="宋体" w:hAnsi="宋体" w:cs="Times New Roman" w:hint="eastAsia"/>
          <w:b/>
          <w:sz w:val="24"/>
          <w:szCs w:val="24"/>
        </w:rPr>
        <w:t>签署</w:t>
      </w:r>
      <w:r>
        <w:rPr>
          <w:rFonts w:ascii="宋体" w:eastAsia="宋体" w:hAnsi="宋体" w:cs="Times New Roman"/>
          <w:b/>
          <w:sz w:val="24"/>
          <w:szCs w:val="24"/>
        </w:rPr>
        <w:t>与确认，</w:t>
      </w:r>
      <w:r>
        <w:rPr>
          <w:rFonts w:ascii="宋体" w:eastAsia="宋体" w:hAnsi="宋体" w:cs="Times New Roman" w:hint="eastAsia"/>
          <w:b/>
          <w:sz w:val="24"/>
          <w:szCs w:val="24"/>
        </w:rPr>
        <w:t>甲方对本协议相关条款不存在任何疑问或异议。</w:t>
      </w:r>
    </w:p>
    <w:p w14:paraId="0D0B7383" w14:textId="77777777" w:rsidR="00027332" w:rsidRDefault="00027332">
      <w:pPr>
        <w:pStyle w:val="ae"/>
        <w:spacing w:line="360" w:lineRule="auto"/>
        <w:ind w:firstLine="482"/>
        <w:rPr>
          <w:rFonts w:ascii="宋体" w:eastAsia="宋体" w:hAnsi="宋体" w:cs="Times New Roman" w:hint="eastAsia"/>
          <w:b/>
          <w:sz w:val="24"/>
          <w:szCs w:val="24"/>
        </w:rPr>
      </w:pPr>
    </w:p>
    <w:p w14:paraId="47D969C0" w14:textId="77777777" w:rsidR="00027332" w:rsidRDefault="00D2653B">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（自然人签署适用）</w:t>
      </w:r>
    </w:p>
    <w:p w14:paraId="0B5B2775" w14:textId="77777777" w:rsidR="00027332" w:rsidRDefault="00D2653B">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甲方签字</w:t>
      </w:r>
      <w:r>
        <w:rPr>
          <w:rFonts w:ascii="宋体" w:hAnsi="宋体" w:cs="宋体" w:hint="eastAsia"/>
          <w:b/>
          <w:bCs/>
          <w:kern w:val="0"/>
          <w:sz w:val="24"/>
        </w:rPr>
        <w:t xml:space="preserve">   ____________</w:t>
      </w:r>
      <w:r>
        <w:rPr>
          <w:rFonts w:ascii="宋体" w:hAnsi="宋体" w:cs="宋体"/>
          <w:b/>
          <w:bCs/>
          <w:kern w:val="0"/>
          <w:sz w:val="24"/>
        </w:rPr>
        <w:tab/>
      </w:r>
    </w:p>
    <w:p w14:paraId="43057631" w14:textId="77777777" w:rsidR="00027332" w:rsidRDefault="00027332">
      <w:pPr>
        <w:tabs>
          <w:tab w:val="left" w:pos="3460"/>
        </w:tabs>
        <w:spacing w:line="312" w:lineRule="auto"/>
        <w:ind w:leftChars="30" w:left="63"/>
        <w:rPr>
          <w:rFonts w:ascii="宋体" w:hAnsi="宋体" w:cs="宋体" w:hint="eastAsia"/>
          <w:b/>
          <w:bCs/>
          <w:kern w:val="0"/>
          <w:sz w:val="24"/>
        </w:rPr>
      </w:pPr>
    </w:p>
    <w:p w14:paraId="4394029A" w14:textId="77777777" w:rsidR="00027332" w:rsidRDefault="00D2653B">
      <w:pPr>
        <w:spacing w:line="312" w:lineRule="auto"/>
        <w:rPr>
          <w:rFonts w:ascii="宋体" w:hAnsi="宋体" w:cs="宋体" w:hint="eastAsia"/>
          <w:b/>
          <w:bCs/>
          <w:kern w:val="0"/>
          <w:sz w:val="24"/>
        </w:rPr>
      </w:pPr>
      <w:r>
        <w:rPr>
          <w:rFonts w:ascii="宋体" w:hAnsi="宋体" w:cs="宋体" w:hint="eastAsia"/>
          <w:b/>
          <w:bCs/>
          <w:kern w:val="0"/>
          <w:sz w:val="24"/>
        </w:rPr>
        <w:t>（</w:t>
      </w:r>
      <w:r>
        <w:rPr>
          <w:rFonts w:ascii="宋体" w:hAnsi="宋体" w:cs="宋体"/>
          <w:b/>
          <w:bCs/>
          <w:kern w:val="0"/>
          <w:sz w:val="24"/>
        </w:rPr>
        <w:t>机构投资者</w:t>
      </w:r>
      <w:r>
        <w:rPr>
          <w:rFonts w:ascii="宋体" w:hAnsi="宋体" w:cs="宋体" w:hint="eastAsia"/>
          <w:b/>
          <w:bCs/>
          <w:kern w:val="0"/>
          <w:sz w:val="24"/>
        </w:rPr>
        <w:t>签署适用</w:t>
      </w:r>
      <w:r>
        <w:rPr>
          <w:rFonts w:ascii="宋体" w:hAnsi="宋体" w:cs="宋体"/>
          <w:b/>
          <w:bCs/>
          <w:kern w:val="0"/>
          <w:sz w:val="24"/>
        </w:rPr>
        <w:t>）</w:t>
      </w:r>
    </w:p>
    <w:p w14:paraId="655C265C" w14:textId="77777777" w:rsidR="00027332" w:rsidRDefault="00D2653B">
      <w:pPr>
        <w:spacing w:line="312" w:lineRule="auto"/>
        <w:rPr>
          <w:rFonts w:ascii="宋体" w:hAnsi="宋体" w:cs="宋体" w:hint="eastAsia"/>
          <w:b/>
          <w:bCs/>
          <w:kern w:val="0"/>
          <w:sz w:val="24"/>
        </w:rPr>
      </w:pPr>
      <w:r>
        <w:rPr>
          <w:rFonts w:ascii="宋体" w:hAnsi="宋体" w:cs="宋体" w:hint="eastAsia"/>
          <w:b/>
          <w:bCs/>
          <w:kern w:val="0"/>
          <w:sz w:val="24"/>
        </w:rPr>
        <w:t>公章（或经公章授权的其他有效印鉴）：</w:t>
      </w:r>
    </w:p>
    <w:p w14:paraId="3659B519" w14:textId="77777777" w:rsidR="00027332" w:rsidRDefault="00D2653B">
      <w:pPr>
        <w:spacing w:line="312" w:lineRule="auto"/>
        <w:rPr>
          <w:rFonts w:ascii="宋体" w:hAnsi="宋体" w:cs="宋体" w:hint="eastAsia"/>
          <w:b/>
          <w:bCs/>
          <w:kern w:val="0"/>
          <w:sz w:val="24"/>
        </w:rPr>
      </w:pPr>
      <w:r>
        <w:rPr>
          <w:rFonts w:ascii="宋体" w:hAnsi="宋体" w:cs="宋体" w:hint="eastAsia"/>
          <w:b/>
          <w:bCs/>
          <w:kern w:val="0"/>
          <w:sz w:val="24"/>
        </w:rPr>
        <w:t>法定代表人（负责人）或授权代理人签字</w:t>
      </w:r>
      <w:r>
        <w:rPr>
          <w:rFonts w:ascii="宋体" w:hAnsi="宋体" w:cs="宋体"/>
          <w:b/>
          <w:bCs/>
          <w:kern w:val="0"/>
          <w:sz w:val="24"/>
        </w:rPr>
        <w:t>/</w:t>
      </w:r>
      <w:r>
        <w:rPr>
          <w:rFonts w:ascii="宋体" w:hAnsi="宋体" w:cs="宋体"/>
          <w:b/>
          <w:bCs/>
          <w:kern w:val="0"/>
          <w:sz w:val="24"/>
        </w:rPr>
        <w:t>签章：</w:t>
      </w:r>
    </w:p>
    <w:p w14:paraId="2034AEC1" w14:textId="77777777" w:rsidR="00027332" w:rsidRDefault="00027332">
      <w:pPr>
        <w:spacing w:line="312" w:lineRule="auto"/>
        <w:rPr>
          <w:rFonts w:ascii="宋体" w:hAnsi="宋体" w:cs="宋体" w:hint="eastAsia"/>
          <w:b/>
          <w:bCs/>
          <w:kern w:val="0"/>
          <w:sz w:val="24"/>
        </w:rPr>
      </w:pPr>
    </w:p>
    <w:p w14:paraId="2020EFAB" w14:textId="77777777" w:rsidR="00027332" w:rsidRDefault="00D2653B">
      <w:pPr>
        <w:spacing w:line="312" w:lineRule="auto"/>
        <w:rPr>
          <w:rFonts w:ascii="宋体" w:hAnsi="宋体" w:hint="eastAsia"/>
          <w:sz w:val="24"/>
        </w:rPr>
      </w:pPr>
      <w:r>
        <w:rPr>
          <w:rFonts w:ascii="宋体" w:hAnsi="宋体" w:cs="宋体" w:hint="eastAsia"/>
          <w:b/>
          <w:bCs/>
          <w:kern w:val="0"/>
          <w:sz w:val="24"/>
        </w:rPr>
        <w:t>日期</w:t>
      </w:r>
      <w:r>
        <w:rPr>
          <w:rFonts w:ascii="宋体" w:hAnsi="宋体" w:cs="宋体" w:hint="eastAsia"/>
          <w:b/>
          <w:bCs/>
          <w:kern w:val="0"/>
          <w:sz w:val="24"/>
        </w:rPr>
        <w:t xml:space="preserve">         ____________</w:t>
      </w:r>
    </w:p>
    <w:sectPr w:rsidR="00027332">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5C475" w14:textId="77777777" w:rsidR="00B47843" w:rsidRDefault="00B47843">
      <w:pPr>
        <w:rPr>
          <w:rFonts w:hint="eastAsia"/>
        </w:rPr>
      </w:pPr>
      <w:r>
        <w:separator/>
      </w:r>
    </w:p>
  </w:endnote>
  <w:endnote w:type="continuationSeparator" w:id="0">
    <w:p w14:paraId="7D59C732" w14:textId="77777777" w:rsidR="00B47843" w:rsidRDefault="00B4784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EndPr>
      <w:rPr>
        <w:rFonts w:ascii="Times New Roman" w:hAnsi="Times New Roman" w:cs="Times New Roman"/>
      </w:rPr>
    </w:sdtEndPr>
    <w:sdtContent>
      <w:p w14:paraId="2A9C3711" w14:textId="06A12E5A" w:rsidR="00027332" w:rsidRDefault="00D2653B">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CF2FC3" w:rsidRPr="00CF2FC3">
          <w:rPr>
            <w:rFonts w:ascii="Times New Roman" w:hAnsi="Times New Roman" w:cs="Times New Roman"/>
            <w:noProof/>
            <w:lang w:val="zh-CN"/>
          </w:rPr>
          <w:t>-</w:t>
        </w:r>
        <w:r w:rsidR="00CF2FC3">
          <w:rPr>
            <w:rFonts w:ascii="Times New Roman" w:hAnsi="Times New Roman" w:cs="Times New Roman"/>
            <w:noProof/>
          </w:rPr>
          <w:t xml:space="preserve"> 3 -</w:t>
        </w:r>
        <w:r>
          <w:rPr>
            <w:rFonts w:ascii="Times New Roman" w:hAnsi="Times New Roman" w:cs="Times New Roman"/>
          </w:rPr>
          <w:fldChar w:fldCharType="end"/>
        </w:r>
      </w:p>
    </w:sdtContent>
  </w:sdt>
  <w:p w14:paraId="645A7F86" w14:textId="77777777" w:rsidR="00027332" w:rsidRDefault="00027332">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CCC7" w14:textId="77777777" w:rsidR="00B47843" w:rsidRDefault="00B47843">
      <w:pPr>
        <w:rPr>
          <w:rFonts w:hint="eastAsia"/>
        </w:rPr>
      </w:pPr>
      <w:r>
        <w:separator/>
      </w:r>
    </w:p>
  </w:footnote>
  <w:footnote w:type="continuationSeparator" w:id="0">
    <w:p w14:paraId="1EB8B84F" w14:textId="77777777" w:rsidR="00B47843" w:rsidRDefault="00B4784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725BE"/>
    <w:multiLevelType w:val="multilevel"/>
    <w:tmpl w:val="1E0725BE"/>
    <w:lvl w:ilvl="0">
      <w:start w:val="1"/>
      <w:numFmt w:val="japaneseCounting"/>
      <w:lvlText w:val="（%1）"/>
      <w:lvlJc w:val="left"/>
      <w:pPr>
        <w:ind w:left="1247" w:hanging="765"/>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15:restartNumberingAfterBreak="0">
    <w:nsid w:val="6AC5501D"/>
    <w:multiLevelType w:val="multilevel"/>
    <w:tmpl w:val="6AC5501D"/>
    <w:lvl w:ilvl="0">
      <w:start w:val="1"/>
      <w:numFmt w:val="japaneseCounting"/>
      <w:lvlText w:val="第%1条"/>
      <w:lvlJc w:val="left"/>
      <w:pPr>
        <w:ind w:left="1322" w:hanging="84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16cid:durableId="36510690">
    <w:abstractNumId w:val="1"/>
  </w:num>
  <w:num w:numId="2" w16cid:durableId="902985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0E9"/>
    <w:rsid w:val="00003CF8"/>
    <w:rsid w:val="0000584E"/>
    <w:rsid w:val="000110F3"/>
    <w:rsid w:val="000136AA"/>
    <w:rsid w:val="00020949"/>
    <w:rsid w:val="0002371A"/>
    <w:rsid w:val="000253CF"/>
    <w:rsid w:val="00027332"/>
    <w:rsid w:val="00031831"/>
    <w:rsid w:val="000319C6"/>
    <w:rsid w:val="00033401"/>
    <w:rsid w:val="000372A5"/>
    <w:rsid w:val="00043AE1"/>
    <w:rsid w:val="00044331"/>
    <w:rsid w:val="0004442C"/>
    <w:rsid w:val="0004525E"/>
    <w:rsid w:val="00051C9A"/>
    <w:rsid w:val="00056A3C"/>
    <w:rsid w:val="00057213"/>
    <w:rsid w:val="00065EA9"/>
    <w:rsid w:val="00067557"/>
    <w:rsid w:val="0007149C"/>
    <w:rsid w:val="00074C5B"/>
    <w:rsid w:val="00080C4D"/>
    <w:rsid w:val="000846E6"/>
    <w:rsid w:val="0009419C"/>
    <w:rsid w:val="000A2648"/>
    <w:rsid w:val="000A4F9B"/>
    <w:rsid w:val="000C272A"/>
    <w:rsid w:val="000C3976"/>
    <w:rsid w:val="000C3FC5"/>
    <w:rsid w:val="000C62DA"/>
    <w:rsid w:val="000D16B7"/>
    <w:rsid w:val="000F6A34"/>
    <w:rsid w:val="00106CD4"/>
    <w:rsid w:val="001106BA"/>
    <w:rsid w:val="001140EB"/>
    <w:rsid w:val="00120163"/>
    <w:rsid w:val="00122C80"/>
    <w:rsid w:val="00124095"/>
    <w:rsid w:val="0012675D"/>
    <w:rsid w:val="00133442"/>
    <w:rsid w:val="00161C52"/>
    <w:rsid w:val="00165C8F"/>
    <w:rsid w:val="00170CF5"/>
    <w:rsid w:val="00172D70"/>
    <w:rsid w:val="00177D62"/>
    <w:rsid w:val="00181C7E"/>
    <w:rsid w:val="0018537F"/>
    <w:rsid w:val="00186FFF"/>
    <w:rsid w:val="00190A9A"/>
    <w:rsid w:val="0019272A"/>
    <w:rsid w:val="001A5E19"/>
    <w:rsid w:val="001B373D"/>
    <w:rsid w:val="001B539D"/>
    <w:rsid w:val="001C66EF"/>
    <w:rsid w:val="001D29D1"/>
    <w:rsid w:val="001E049A"/>
    <w:rsid w:val="001E1E81"/>
    <w:rsid w:val="001E384B"/>
    <w:rsid w:val="001E395E"/>
    <w:rsid w:val="001E5249"/>
    <w:rsid w:val="001F4F69"/>
    <w:rsid w:val="00211243"/>
    <w:rsid w:val="0021571A"/>
    <w:rsid w:val="002214D1"/>
    <w:rsid w:val="0024643C"/>
    <w:rsid w:val="00246BDD"/>
    <w:rsid w:val="0024720B"/>
    <w:rsid w:val="00251133"/>
    <w:rsid w:val="0025178E"/>
    <w:rsid w:val="00253D1B"/>
    <w:rsid w:val="00255B14"/>
    <w:rsid w:val="00264FD3"/>
    <w:rsid w:val="00265530"/>
    <w:rsid w:val="00265C67"/>
    <w:rsid w:val="002778B2"/>
    <w:rsid w:val="00290893"/>
    <w:rsid w:val="00291528"/>
    <w:rsid w:val="00292BDC"/>
    <w:rsid w:val="002974F2"/>
    <w:rsid w:val="002A1AD8"/>
    <w:rsid w:val="002A63FD"/>
    <w:rsid w:val="002B1B07"/>
    <w:rsid w:val="002B5F5F"/>
    <w:rsid w:val="002C4174"/>
    <w:rsid w:val="002E3F92"/>
    <w:rsid w:val="002F0278"/>
    <w:rsid w:val="002F2707"/>
    <w:rsid w:val="002F39F9"/>
    <w:rsid w:val="002F3CFC"/>
    <w:rsid w:val="002F40C9"/>
    <w:rsid w:val="002F4302"/>
    <w:rsid w:val="002F6DC5"/>
    <w:rsid w:val="003066A7"/>
    <w:rsid w:val="003119D0"/>
    <w:rsid w:val="00330A69"/>
    <w:rsid w:val="00334336"/>
    <w:rsid w:val="0034269B"/>
    <w:rsid w:val="0035262F"/>
    <w:rsid w:val="003560F2"/>
    <w:rsid w:val="003648DF"/>
    <w:rsid w:val="003677E5"/>
    <w:rsid w:val="00371553"/>
    <w:rsid w:val="0038033D"/>
    <w:rsid w:val="00384C7A"/>
    <w:rsid w:val="00386F0B"/>
    <w:rsid w:val="003947F3"/>
    <w:rsid w:val="00396CD1"/>
    <w:rsid w:val="003B40D4"/>
    <w:rsid w:val="003C13F1"/>
    <w:rsid w:val="003C185E"/>
    <w:rsid w:val="003C2C30"/>
    <w:rsid w:val="003C6EDB"/>
    <w:rsid w:val="003D3F91"/>
    <w:rsid w:val="003D599C"/>
    <w:rsid w:val="003D5FD1"/>
    <w:rsid w:val="003E0F89"/>
    <w:rsid w:val="003E35EC"/>
    <w:rsid w:val="003E7679"/>
    <w:rsid w:val="003F3C3E"/>
    <w:rsid w:val="003F7D83"/>
    <w:rsid w:val="00406738"/>
    <w:rsid w:val="00413AC2"/>
    <w:rsid w:val="00413AF5"/>
    <w:rsid w:val="0041409C"/>
    <w:rsid w:val="00420DEB"/>
    <w:rsid w:val="00421FC5"/>
    <w:rsid w:val="004263E8"/>
    <w:rsid w:val="00431A8D"/>
    <w:rsid w:val="00432F01"/>
    <w:rsid w:val="00435AD8"/>
    <w:rsid w:val="00450647"/>
    <w:rsid w:val="004515AF"/>
    <w:rsid w:val="00466ADA"/>
    <w:rsid w:val="00471462"/>
    <w:rsid w:val="00480B27"/>
    <w:rsid w:val="0048619E"/>
    <w:rsid w:val="00486A74"/>
    <w:rsid w:val="0049444F"/>
    <w:rsid w:val="00497621"/>
    <w:rsid w:val="004A009F"/>
    <w:rsid w:val="004C47C1"/>
    <w:rsid w:val="004D1211"/>
    <w:rsid w:val="004F7729"/>
    <w:rsid w:val="00500F33"/>
    <w:rsid w:val="00504EC3"/>
    <w:rsid w:val="00507F16"/>
    <w:rsid w:val="0053204B"/>
    <w:rsid w:val="0053483E"/>
    <w:rsid w:val="00535D13"/>
    <w:rsid w:val="005379B0"/>
    <w:rsid w:val="0054013B"/>
    <w:rsid w:val="00541F2A"/>
    <w:rsid w:val="00547B15"/>
    <w:rsid w:val="0055375A"/>
    <w:rsid w:val="00553BF6"/>
    <w:rsid w:val="00555733"/>
    <w:rsid w:val="00561A46"/>
    <w:rsid w:val="00564730"/>
    <w:rsid w:val="00564B69"/>
    <w:rsid w:val="00567DE3"/>
    <w:rsid w:val="00570998"/>
    <w:rsid w:val="00571B7F"/>
    <w:rsid w:val="00572C6D"/>
    <w:rsid w:val="00573AE3"/>
    <w:rsid w:val="00573CC3"/>
    <w:rsid w:val="00582B6D"/>
    <w:rsid w:val="00584143"/>
    <w:rsid w:val="00585D4E"/>
    <w:rsid w:val="00585EA8"/>
    <w:rsid w:val="00586749"/>
    <w:rsid w:val="005871D8"/>
    <w:rsid w:val="005874EC"/>
    <w:rsid w:val="005907DC"/>
    <w:rsid w:val="00592A74"/>
    <w:rsid w:val="00592C88"/>
    <w:rsid w:val="00597DA5"/>
    <w:rsid w:val="005B1FA1"/>
    <w:rsid w:val="005B277F"/>
    <w:rsid w:val="005B3F91"/>
    <w:rsid w:val="005C0E00"/>
    <w:rsid w:val="005C1112"/>
    <w:rsid w:val="005C51DD"/>
    <w:rsid w:val="005C6356"/>
    <w:rsid w:val="005C7498"/>
    <w:rsid w:val="005E1B92"/>
    <w:rsid w:val="005F3C51"/>
    <w:rsid w:val="005F477F"/>
    <w:rsid w:val="005F5627"/>
    <w:rsid w:val="00611721"/>
    <w:rsid w:val="006216CB"/>
    <w:rsid w:val="0062397C"/>
    <w:rsid w:val="006252E3"/>
    <w:rsid w:val="00625DE4"/>
    <w:rsid w:val="006375BE"/>
    <w:rsid w:val="00656634"/>
    <w:rsid w:val="00657FF8"/>
    <w:rsid w:val="00664D50"/>
    <w:rsid w:val="00666CE2"/>
    <w:rsid w:val="0067267F"/>
    <w:rsid w:val="00673AC7"/>
    <w:rsid w:val="00674BB7"/>
    <w:rsid w:val="00675D02"/>
    <w:rsid w:val="00681583"/>
    <w:rsid w:val="00682ECE"/>
    <w:rsid w:val="00684C1E"/>
    <w:rsid w:val="0068721D"/>
    <w:rsid w:val="006945F6"/>
    <w:rsid w:val="006958D7"/>
    <w:rsid w:val="006B00AE"/>
    <w:rsid w:val="006C7FE3"/>
    <w:rsid w:val="006D16A2"/>
    <w:rsid w:val="006D1BB8"/>
    <w:rsid w:val="006D4C31"/>
    <w:rsid w:val="006D5E37"/>
    <w:rsid w:val="006D6A3E"/>
    <w:rsid w:val="006D6A7B"/>
    <w:rsid w:val="006D7F69"/>
    <w:rsid w:val="006E4859"/>
    <w:rsid w:val="006E5353"/>
    <w:rsid w:val="006E5A37"/>
    <w:rsid w:val="006E6CD1"/>
    <w:rsid w:val="006E7A3E"/>
    <w:rsid w:val="007004F6"/>
    <w:rsid w:val="0070132C"/>
    <w:rsid w:val="00703BF7"/>
    <w:rsid w:val="0070786A"/>
    <w:rsid w:val="007105A3"/>
    <w:rsid w:val="007130DF"/>
    <w:rsid w:val="00714644"/>
    <w:rsid w:val="00715C2B"/>
    <w:rsid w:val="00720D36"/>
    <w:rsid w:val="007245F3"/>
    <w:rsid w:val="00736881"/>
    <w:rsid w:val="00742CB5"/>
    <w:rsid w:val="00747E9B"/>
    <w:rsid w:val="00750B4E"/>
    <w:rsid w:val="007603FA"/>
    <w:rsid w:val="0076582F"/>
    <w:rsid w:val="00794318"/>
    <w:rsid w:val="007948D4"/>
    <w:rsid w:val="00794BD6"/>
    <w:rsid w:val="007A2F89"/>
    <w:rsid w:val="007A3907"/>
    <w:rsid w:val="007C32CB"/>
    <w:rsid w:val="007C50EC"/>
    <w:rsid w:val="007C5DD2"/>
    <w:rsid w:val="007E62C5"/>
    <w:rsid w:val="007F0308"/>
    <w:rsid w:val="007F79BC"/>
    <w:rsid w:val="00804387"/>
    <w:rsid w:val="008052A1"/>
    <w:rsid w:val="00807A0F"/>
    <w:rsid w:val="0084083A"/>
    <w:rsid w:val="00841CA8"/>
    <w:rsid w:val="00842BFE"/>
    <w:rsid w:val="00846344"/>
    <w:rsid w:val="00847A00"/>
    <w:rsid w:val="00863080"/>
    <w:rsid w:val="00864C1F"/>
    <w:rsid w:val="008674A6"/>
    <w:rsid w:val="008702C7"/>
    <w:rsid w:val="0087743E"/>
    <w:rsid w:val="00877A6F"/>
    <w:rsid w:val="008962DC"/>
    <w:rsid w:val="008A2110"/>
    <w:rsid w:val="008B43F6"/>
    <w:rsid w:val="008D5948"/>
    <w:rsid w:val="008E2226"/>
    <w:rsid w:val="008E2DB6"/>
    <w:rsid w:val="008F337D"/>
    <w:rsid w:val="008F5101"/>
    <w:rsid w:val="008F59A2"/>
    <w:rsid w:val="00902BBC"/>
    <w:rsid w:val="00907F02"/>
    <w:rsid w:val="00917521"/>
    <w:rsid w:val="009224FB"/>
    <w:rsid w:val="009240E9"/>
    <w:rsid w:val="00931656"/>
    <w:rsid w:val="0094296E"/>
    <w:rsid w:val="009514C0"/>
    <w:rsid w:val="00951640"/>
    <w:rsid w:val="0095170B"/>
    <w:rsid w:val="009603AD"/>
    <w:rsid w:val="00962B7E"/>
    <w:rsid w:val="00975100"/>
    <w:rsid w:val="009765FE"/>
    <w:rsid w:val="00982D51"/>
    <w:rsid w:val="009852DE"/>
    <w:rsid w:val="00991F19"/>
    <w:rsid w:val="00993A1E"/>
    <w:rsid w:val="009B19A7"/>
    <w:rsid w:val="009B4DB9"/>
    <w:rsid w:val="009B7667"/>
    <w:rsid w:val="009C25E5"/>
    <w:rsid w:val="009C4C2A"/>
    <w:rsid w:val="009C4C9A"/>
    <w:rsid w:val="009C4FAF"/>
    <w:rsid w:val="009D11F3"/>
    <w:rsid w:val="009D25CF"/>
    <w:rsid w:val="009D397D"/>
    <w:rsid w:val="009E2329"/>
    <w:rsid w:val="009E4018"/>
    <w:rsid w:val="009F02FD"/>
    <w:rsid w:val="009F5F69"/>
    <w:rsid w:val="00A02D8C"/>
    <w:rsid w:val="00A10006"/>
    <w:rsid w:val="00A17F08"/>
    <w:rsid w:val="00A269B6"/>
    <w:rsid w:val="00A351CB"/>
    <w:rsid w:val="00A40D84"/>
    <w:rsid w:val="00A4121B"/>
    <w:rsid w:val="00A45CFF"/>
    <w:rsid w:val="00A57422"/>
    <w:rsid w:val="00A64382"/>
    <w:rsid w:val="00A7373A"/>
    <w:rsid w:val="00A92DBB"/>
    <w:rsid w:val="00A94D4A"/>
    <w:rsid w:val="00AA5835"/>
    <w:rsid w:val="00AA5F99"/>
    <w:rsid w:val="00AA7BB5"/>
    <w:rsid w:val="00AB1B47"/>
    <w:rsid w:val="00AB2073"/>
    <w:rsid w:val="00AD2220"/>
    <w:rsid w:val="00AD39D0"/>
    <w:rsid w:val="00AE0FD3"/>
    <w:rsid w:val="00AE205B"/>
    <w:rsid w:val="00AE25B3"/>
    <w:rsid w:val="00AE3683"/>
    <w:rsid w:val="00AE430E"/>
    <w:rsid w:val="00AF5EE2"/>
    <w:rsid w:val="00AF62A7"/>
    <w:rsid w:val="00AF6EFE"/>
    <w:rsid w:val="00B006AF"/>
    <w:rsid w:val="00B043E3"/>
    <w:rsid w:val="00B10F1A"/>
    <w:rsid w:val="00B1282C"/>
    <w:rsid w:val="00B145DF"/>
    <w:rsid w:val="00B14ADF"/>
    <w:rsid w:val="00B164FC"/>
    <w:rsid w:val="00B27E0C"/>
    <w:rsid w:val="00B37A57"/>
    <w:rsid w:val="00B47843"/>
    <w:rsid w:val="00B5255E"/>
    <w:rsid w:val="00B64F61"/>
    <w:rsid w:val="00B70225"/>
    <w:rsid w:val="00B76A87"/>
    <w:rsid w:val="00B81432"/>
    <w:rsid w:val="00B86875"/>
    <w:rsid w:val="00B928EB"/>
    <w:rsid w:val="00B93B7F"/>
    <w:rsid w:val="00BA708C"/>
    <w:rsid w:val="00BB0ADB"/>
    <w:rsid w:val="00BC1E57"/>
    <w:rsid w:val="00BC3DD2"/>
    <w:rsid w:val="00BF265E"/>
    <w:rsid w:val="00BF37AF"/>
    <w:rsid w:val="00BF7AE7"/>
    <w:rsid w:val="00C062CC"/>
    <w:rsid w:val="00C30D1A"/>
    <w:rsid w:val="00C32D55"/>
    <w:rsid w:val="00C41F1F"/>
    <w:rsid w:val="00C50D03"/>
    <w:rsid w:val="00C618D9"/>
    <w:rsid w:val="00C67B88"/>
    <w:rsid w:val="00C80AF1"/>
    <w:rsid w:val="00C82AA7"/>
    <w:rsid w:val="00C8438D"/>
    <w:rsid w:val="00C86F04"/>
    <w:rsid w:val="00C96181"/>
    <w:rsid w:val="00CA6BB2"/>
    <w:rsid w:val="00CB1035"/>
    <w:rsid w:val="00CC0F01"/>
    <w:rsid w:val="00CC1D80"/>
    <w:rsid w:val="00CC7C7D"/>
    <w:rsid w:val="00CD531B"/>
    <w:rsid w:val="00CD59F9"/>
    <w:rsid w:val="00CE2807"/>
    <w:rsid w:val="00CE2D07"/>
    <w:rsid w:val="00CE4DEB"/>
    <w:rsid w:val="00CE68EA"/>
    <w:rsid w:val="00CF2FC3"/>
    <w:rsid w:val="00D0166A"/>
    <w:rsid w:val="00D018AC"/>
    <w:rsid w:val="00D03793"/>
    <w:rsid w:val="00D17F41"/>
    <w:rsid w:val="00D24BD4"/>
    <w:rsid w:val="00D2653B"/>
    <w:rsid w:val="00D3526D"/>
    <w:rsid w:val="00D35805"/>
    <w:rsid w:val="00D40DD6"/>
    <w:rsid w:val="00D43D6B"/>
    <w:rsid w:val="00D43F3A"/>
    <w:rsid w:val="00D455EC"/>
    <w:rsid w:val="00D47922"/>
    <w:rsid w:val="00D47C2F"/>
    <w:rsid w:val="00D524DF"/>
    <w:rsid w:val="00D52C50"/>
    <w:rsid w:val="00D6788D"/>
    <w:rsid w:val="00D70FE9"/>
    <w:rsid w:val="00D73DD1"/>
    <w:rsid w:val="00D86C26"/>
    <w:rsid w:val="00D877B6"/>
    <w:rsid w:val="00D913A2"/>
    <w:rsid w:val="00DA3FDF"/>
    <w:rsid w:val="00DA50CD"/>
    <w:rsid w:val="00DB235C"/>
    <w:rsid w:val="00DC35E4"/>
    <w:rsid w:val="00DC489F"/>
    <w:rsid w:val="00DD0721"/>
    <w:rsid w:val="00DD1E5F"/>
    <w:rsid w:val="00DD5D94"/>
    <w:rsid w:val="00DE34AE"/>
    <w:rsid w:val="00DE63D7"/>
    <w:rsid w:val="00DE6D3A"/>
    <w:rsid w:val="00DF0A09"/>
    <w:rsid w:val="00DF47A4"/>
    <w:rsid w:val="00E00EBC"/>
    <w:rsid w:val="00E20064"/>
    <w:rsid w:val="00E2266C"/>
    <w:rsid w:val="00E23AAD"/>
    <w:rsid w:val="00E3178E"/>
    <w:rsid w:val="00E3289C"/>
    <w:rsid w:val="00E377BD"/>
    <w:rsid w:val="00E43BE6"/>
    <w:rsid w:val="00E44A6A"/>
    <w:rsid w:val="00E50CF2"/>
    <w:rsid w:val="00E53111"/>
    <w:rsid w:val="00E54D82"/>
    <w:rsid w:val="00E65DD1"/>
    <w:rsid w:val="00E730A5"/>
    <w:rsid w:val="00E85A66"/>
    <w:rsid w:val="00E90F40"/>
    <w:rsid w:val="00E91F20"/>
    <w:rsid w:val="00E969EB"/>
    <w:rsid w:val="00EB42B7"/>
    <w:rsid w:val="00EB554D"/>
    <w:rsid w:val="00EB71EE"/>
    <w:rsid w:val="00EC0D3A"/>
    <w:rsid w:val="00EC3BDA"/>
    <w:rsid w:val="00EC6D71"/>
    <w:rsid w:val="00EE3A93"/>
    <w:rsid w:val="00EE438D"/>
    <w:rsid w:val="00EF22F0"/>
    <w:rsid w:val="00EF253D"/>
    <w:rsid w:val="00EF2D34"/>
    <w:rsid w:val="00F0747F"/>
    <w:rsid w:val="00F10F21"/>
    <w:rsid w:val="00F12F00"/>
    <w:rsid w:val="00F208DC"/>
    <w:rsid w:val="00F503AB"/>
    <w:rsid w:val="00F6077A"/>
    <w:rsid w:val="00F6117E"/>
    <w:rsid w:val="00F62628"/>
    <w:rsid w:val="00F66481"/>
    <w:rsid w:val="00F770CA"/>
    <w:rsid w:val="00F93937"/>
    <w:rsid w:val="00F970CA"/>
    <w:rsid w:val="00FA1622"/>
    <w:rsid w:val="00FA1C5A"/>
    <w:rsid w:val="00FB09D9"/>
    <w:rsid w:val="00FB116A"/>
    <w:rsid w:val="00FB59FB"/>
    <w:rsid w:val="00FF6A04"/>
    <w:rsid w:val="196C1707"/>
    <w:rsid w:val="1C267BCF"/>
    <w:rsid w:val="68D350B3"/>
    <w:rsid w:val="9DFE7950"/>
    <w:rsid w:val="B7FB8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4E77D2"/>
  <w15:docId w15:val="{D838F9E6-90CD-4B21-8759-46725D4F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 w:type="paragraph" w:styleId="af">
    <w:name w:val="Revision"/>
    <w:hidden/>
    <w:uiPriority w:val="99"/>
    <w:unhideWhenUsed/>
    <w:rsid w:val="00864C1F"/>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4103</Words>
  <Characters>4103</Characters>
  <Application>Microsoft Office Word</Application>
  <DocSecurity>0</DocSecurity>
  <Lines>146</Lines>
  <Paragraphs>76</Paragraphs>
  <ScaleCrop>false</ScaleCrop>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2023-07-11T21:50:00Z</dcterms:created>
  <dc:creator>罗旭</dc:creator>
  <cp:lastModifiedBy>卓鑫 楼</cp:lastModifiedBy>
  <dcterms:modified xsi:type="dcterms:W3CDTF">2026-08-21T02:11:00Z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116735EC6216295F72868569558F4A7D_43</vt:lpwstr>
  </property>
</Properties>
</file>