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667C7">
      <w:pPr>
        <w:spacing w:after="156" w:afterLines="50"/>
        <w:jc w:val="center"/>
        <w:rPr>
          <w:rFonts w:ascii="黑体" w:hAnsi="黑体" w:eastAsia="黑体" w:cs="黑体"/>
          <w:sz w:val="36"/>
          <w:szCs w:val="36"/>
        </w:rPr>
      </w:pPr>
      <w:bookmarkStart w:id="0" w:name="OLE_LINK1"/>
      <w:r>
        <w:rPr>
          <w:rFonts w:hint="eastAsia" w:ascii="黑体" w:hAnsi="黑体" w:eastAsia="黑体" w:cs="黑体"/>
          <w:sz w:val="36"/>
          <w:szCs w:val="36"/>
        </w:rPr>
        <w:t xml:space="preserve">                                     </w:t>
      </w:r>
      <w:r>
        <w:rPr>
          <w:rFonts w:hint="eastAsia" w:ascii="黑体" w:hAnsi="黑体" w:eastAsia="黑体" w:cs="黑体"/>
          <w:sz w:val="28"/>
          <w:szCs w:val="28"/>
        </w:rPr>
        <w:t xml:space="preserve"> (代销版）</w:t>
      </w:r>
    </w:p>
    <w:bookmarkEnd w:id="0"/>
    <w:p w14:paraId="291A9DA4">
      <w:pPr>
        <w:spacing w:after="312" w:afterLines="100" w:line="480" w:lineRule="auto"/>
        <w:jc w:val="center"/>
        <w:rPr>
          <w:rFonts w:ascii="黑体" w:hAnsi="黑体" w:eastAsia="黑体" w:cs="黑体"/>
          <w:sz w:val="36"/>
          <w:szCs w:val="36"/>
        </w:rPr>
      </w:pPr>
      <w:r>
        <w:rPr>
          <w:rFonts w:hint="eastAsia" w:ascii="黑体" w:hAnsi="黑体" w:eastAsia="黑体" w:cs="黑体"/>
          <w:sz w:val="36"/>
          <w:szCs w:val="36"/>
        </w:rPr>
        <w:t>徽银理财有限责任公司理财产品投资协议书</w:t>
      </w:r>
    </w:p>
    <w:p w14:paraId="73A24110">
      <w:pPr>
        <w:spacing w:line="480" w:lineRule="auto"/>
        <w:ind w:firstLine="560" w:firstLineChars="200"/>
        <w:rPr>
          <w:rFonts w:ascii="仿宋" w:hAnsi="仿宋" w:eastAsia="仿宋" w:cs="仿宋"/>
          <w:b/>
          <w:bCs/>
          <w:sz w:val="28"/>
          <w:szCs w:val="28"/>
        </w:rPr>
      </w:pPr>
      <w:r>
        <w:rPr>
          <w:rFonts w:hint="eastAsia" w:ascii="仿宋" w:hAnsi="仿宋" w:eastAsia="仿宋" w:cs="仿宋"/>
          <w:sz w:val="28"/>
          <w:szCs w:val="28"/>
        </w:rPr>
        <w:t>经</w:t>
      </w:r>
      <w:r>
        <w:rPr>
          <w:rFonts w:hint="eastAsia" w:ascii="仿宋" w:hAnsi="仿宋" w:eastAsia="仿宋" w:cs="仿宋"/>
          <w:b/>
          <w:bCs/>
          <w:sz w:val="28"/>
          <w:szCs w:val="28"/>
        </w:rPr>
        <w:t>甲方（客户）</w:t>
      </w:r>
      <w:r>
        <w:rPr>
          <w:rFonts w:hint="eastAsia" w:ascii="仿宋" w:hAnsi="仿宋" w:eastAsia="仿宋" w:cs="仿宋"/>
          <w:sz w:val="28"/>
          <w:szCs w:val="28"/>
        </w:rPr>
        <w:t>与</w:t>
      </w:r>
      <w:r>
        <w:rPr>
          <w:rFonts w:hint="eastAsia" w:ascii="仿宋" w:hAnsi="仿宋" w:eastAsia="仿宋" w:cs="仿宋"/>
          <w:b/>
          <w:bCs/>
          <w:sz w:val="28"/>
          <w:szCs w:val="28"/>
        </w:rPr>
        <w:t>乙方（徽银理财有限责任公司）</w:t>
      </w:r>
      <w:r>
        <w:rPr>
          <w:rFonts w:hint="eastAsia" w:ascii="仿宋" w:hAnsi="仿宋" w:eastAsia="仿宋" w:cs="仿宋"/>
          <w:sz w:val="28"/>
          <w:szCs w:val="28"/>
        </w:rPr>
        <w:t>协商一致，就甲方向乙方购买理财产品，达成协议如下：</w:t>
      </w:r>
    </w:p>
    <w:p w14:paraId="03924652">
      <w:pPr>
        <w:ind w:firstLine="562" w:firstLineChars="200"/>
        <w:rPr>
          <w:rFonts w:ascii="仿宋" w:hAnsi="仿宋" w:eastAsia="仿宋" w:cs="仿宋"/>
          <w:b/>
          <w:bCs/>
          <w:sz w:val="28"/>
          <w:szCs w:val="28"/>
        </w:rPr>
      </w:pPr>
      <w:r>
        <w:rPr>
          <w:rFonts w:hint="eastAsia" w:ascii="仿宋" w:hAnsi="仿宋" w:eastAsia="仿宋" w:cs="仿宋"/>
          <w:b/>
          <w:bCs/>
          <w:sz w:val="28"/>
          <w:szCs w:val="28"/>
        </w:rPr>
        <w:t>一、风险揭示</w:t>
      </w:r>
    </w:p>
    <w:p w14:paraId="171C9CFC">
      <w:pPr>
        <w:ind w:firstLine="562" w:firstLineChars="200"/>
        <w:rPr>
          <w:rFonts w:ascii="仿宋" w:hAnsi="仿宋" w:eastAsia="仿宋" w:cs="仿宋"/>
          <w:b/>
          <w:bCs/>
          <w:sz w:val="28"/>
          <w:szCs w:val="28"/>
        </w:rPr>
      </w:pPr>
      <w:r>
        <w:rPr>
          <w:rFonts w:hint="eastAsia" w:ascii="仿宋" w:hAnsi="仿宋" w:eastAsia="仿宋" w:cs="仿宋"/>
          <w:b/>
          <w:bCs/>
          <w:sz w:val="28"/>
          <w:szCs w:val="28"/>
        </w:rPr>
        <w:t>理财非存款、产品有风险、投资须谨慎。</w:t>
      </w:r>
      <w:r>
        <w:rPr>
          <w:rFonts w:hint="eastAsia" w:ascii="仿宋" w:hAnsi="仿宋" w:eastAsia="仿宋" w:cs="仿宋"/>
          <w:sz w:val="28"/>
          <w:szCs w:val="28"/>
        </w:rPr>
        <w:t>投资理财产品可能面临信用风险、市场风险、流动性风险等风险因素，具体由乙方在每款理财产品的《产品说明书》和《风险揭示书》中揭示。</w:t>
      </w:r>
      <w:r>
        <w:rPr>
          <w:rFonts w:hint="eastAsia" w:ascii="仿宋" w:hAnsi="仿宋" w:eastAsia="仿宋" w:cs="仿宋"/>
          <w:b/>
          <w:bCs/>
          <w:sz w:val="28"/>
          <w:szCs w:val="28"/>
        </w:rPr>
        <w:t>甲方应仔细阅读并充分理解拟认购理财产品对应的《产品说明书》和《风险揭示书》的详细条款及可能发生的风险。</w:t>
      </w:r>
    </w:p>
    <w:p w14:paraId="739BBFDB">
      <w:pPr>
        <w:ind w:firstLine="560" w:firstLineChars="200"/>
        <w:rPr>
          <w:rFonts w:ascii="仿宋" w:hAnsi="仿宋" w:eastAsia="仿宋" w:cs="仿宋"/>
          <w:sz w:val="28"/>
          <w:szCs w:val="28"/>
        </w:rPr>
      </w:pPr>
      <w:r>
        <w:rPr>
          <w:rFonts w:hint="eastAsia" w:ascii="仿宋" w:hAnsi="仿宋" w:eastAsia="仿宋" w:cs="仿宋"/>
          <w:sz w:val="28"/>
          <w:szCs w:val="28"/>
        </w:rPr>
        <w:t>该产品投资协议书与理财产品对应的《产品说明书》、《风险揭示书》、《投资者权益须知》及(代理)销售协议书等共同构成完整的不可分割的理财产品销售文件，与本协议具有同等法律效力。（代理）销售协议书编制人可为产品管理人或理财产品代理销售机构。除《产品说明书》、《风险揭示书》另行约定的情形外，其他与理财产品相关的涉及相关当事人之间权利义务关系的任何文件或表述与本协议不一致的，均以本协议为准。</w:t>
      </w:r>
    </w:p>
    <w:p w14:paraId="692EB70A">
      <w:pPr>
        <w:ind w:firstLine="560" w:firstLineChars="200"/>
        <w:rPr>
          <w:rFonts w:ascii="仿宋" w:hAnsi="仿宋" w:eastAsia="仿宋" w:cs="仿宋"/>
          <w:sz w:val="28"/>
          <w:szCs w:val="28"/>
        </w:rPr>
      </w:pPr>
      <w:r>
        <w:rPr>
          <w:rFonts w:hint="eastAsia" w:ascii="仿宋" w:hAnsi="仿宋" w:eastAsia="仿宋" w:cs="仿宋"/>
          <w:sz w:val="28"/>
          <w:szCs w:val="28"/>
        </w:rPr>
        <w:t>本协议仅适用于甲方向乙方购买的单笔理财产品与该笔理财产品对应的《产品说明书》。</w:t>
      </w:r>
    </w:p>
    <w:p w14:paraId="14F768BD">
      <w:pPr>
        <w:numPr>
          <w:ilvl w:val="0"/>
          <w:numId w:val="1"/>
        </w:numPr>
        <w:ind w:firstLine="562" w:firstLineChars="200"/>
        <w:rPr>
          <w:rFonts w:ascii="仿宋" w:hAnsi="仿宋" w:eastAsia="仿宋" w:cs="仿宋"/>
          <w:b/>
          <w:bCs/>
          <w:sz w:val="28"/>
          <w:szCs w:val="28"/>
        </w:rPr>
      </w:pPr>
      <w:r>
        <w:rPr>
          <w:rFonts w:hint="eastAsia" w:ascii="仿宋" w:hAnsi="仿宋" w:eastAsia="仿宋" w:cs="仿宋"/>
          <w:b/>
          <w:bCs/>
          <w:sz w:val="28"/>
          <w:szCs w:val="28"/>
        </w:rPr>
        <w:t>甲方声明</w:t>
      </w:r>
    </w:p>
    <w:p w14:paraId="2270F40E">
      <w:pPr>
        <w:ind w:firstLine="560" w:firstLineChars="200"/>
        <w:rPr>
          <w:rFonts w:ascii="仿宋" w:hAnsi="仿宋" w:eastAsia="仿宋" w:cs="仿宋"/>
          <w:sz w:val="28"/>
          <w:szCs w:val="28"/>
        </w:rPr>
      </w:pPr>
      <w:r>
        <w:rPr>
          <w:rFonts w:hint="eastAsia" w:ascii="仿宋" w:hAnsi="仿宋" w:eastAsia="仿宋" w:cs="仿宋"/>
          <w:sz w:val="28"/>
          <w:szCs w:val="28"/>
        </w:rPr>
        <w:t>甲方（如为个人客户）具有完全民事行为能力，已经阅读《投资者权益须知》并清楚知晓其内容，接受并签署本协议书，对本协议、《投资者权益须知》、《产品说明书》、(代理)销售协议书和《风险揭示书》有关条款不存在任何疑问或异议；</w:t>
      </w:r>
      <w:r>
        <w:rPr>
          <w:rFonts w:hint="eastAsia" w:ascii="仿宋" w:hAnsi="仿宋" w:eastAsia="仿宋" w:cs="仿宋"/>
          <w:b/>
          <w:bCs/>
          <w:sz w:val="28"/>
          <w:szCs w:val="28"/>
        </w:rPr>
        <w:t>甲方以本人</w:t>
      </w:r>
      <w:r>
        <w:rPr>
          <w:rFonts w:ascii="仿宋" w:hAnsi="仿宋" w:eastAsia="仿宋" w:cs="仿宋"/>
          <w:b/>
          <w:bCs/>
          <w:sz w:val="28"/>
          <w:szCs w:val="28"/>
        </w:rPr>
        <w:t>/本机构合法自有的资金购买乙方提供的产品，并能充分理解所购买产品的内容，完全知晓产品可能出现的各种风险，愿意并能够承担风险。</w:t>
      </w:r>
      <w:r>
        <w:rPr>
          <w:rFonts w:ascii="仿宋" w:hAnsi="仿宋" w:eastAsia="仿宋" w:cs="仿宋"/>
          <w:sz w:val="28"/>
          <w:szCs w:val="28"/>
        </w:rPr>
        <w:t>乙方向甲方提供的市场分析和预测仅供参考，甲方据</w:t>
      </w:r>
      <w:r>
        <w:rPr>
          <w:rFonts w:hint="eastAsia" w:ascii="仿宋" w:hAnsi="仿宋" w:eastAsia="仿宋" w:cs="仿宋"/>
          <w:sz w:val="28"/>
          <w:szCs w:val="28"/>
        </w:rPr>
        <w:t>此作出</w:t>
      </w:r>
      <w:r>
        <w:rPr>
          <w:rFonts w:ascii="仿宋" w:hAnsi="仿宋" w:eastAsia="仿宋" w:cs="仿宋"/>
          <w:sz w:val="28"/>
          <w:szCs w:val="28"/>
        </w:rPr>
        <w:t>的任何决策均出于甲方自身的判断，并自愿承担所购买（或赎回、撤单等其他行为）理财产品所产生的相关风险和全部后果。</w:t>
      </w:r>
    </w:p>
    <w:p w14:paraId="6B97E8FE">
      <w:pPr>
        <w:ind w:firstLine="562" w:firstLineChars="200"/>
        <w:rPr>
          <w:rFonts w:ascii="仿宋" w:hAnsi="仿宋" w:eastAsia="仿宋" w:cs="仿宋"/>
          <w:b/>
          <w:bCs/>
          <w:sz w:val="28"/>
          <w:szCs w:val="28"/>
        </w:rPr>
      </w:pPr>
      <w:r>
        <w:rPr>
          <w:rFonts w:hint="eastAsia" w:ascii="仿宋" w:hAnsi="仿宋" w:eastAsia="仿宋" w:cs="仿宋"/>
          <w:b/>
          <w:bCs/>
          <w:sz w:val="28"/>
          <w:szCs w:val="28"/>
        </w:rPr>
        <w:t>三、双方的权利和义务</w:t>
      </w:r>
    </w:p>
    <w:p w14:paraId="6CBDDFBD">
      <w:pPr>
        <w:ind w:firstLine="562" w:firstLineChars="200"/>
        <w:rPr>
          <w:rFonts w:ascii="仿宋" w:hAnsi="仿宋" w:eastAsia="仿宋" w:cs="仿宋"/>
          <w:b/>
          <w:bCs/>
          <w:sz w:val="28"/>
          <w:szCs w:val="28"/>
        </w:rPr>
      </w:pPr>
      <w:r>
        <w:rPr>
          <w:rFonts w:hint="eastAsia" w:ascii="仿宋" w:hAnsi="仿宋" w:eastAsia="仿宋" w:cs="仿宋"/>
          <w:b/>
          <w:bCs/>
          <w:sz w:val="28"/>
          <w:szCs w:val="28"/>
        </w:rPr>
        <w:t>（一）甲方权利和义务</w:t>
      </w:r>
    </w:p>
    <w:p w14:paraId="14BD3433">
      <w:pPr>
        <w:ind w:firstLine="560" w:firstLineChars="200"/>
        <w:rPr>
          <w:rFonts w:ascii="仿宋" w:hAnsi="仿宋" w:eastAsia="仿宋" w:cs="仿宋"/>
          <w:sz w:val="28"/>
          <w:szCs w:val="28"/>
        </w:rPr>
      </w:pPr>
      <w:r>
        <w:rPr>
          <w:rFonts w:hint="eastAsia" w:ascii="仿宋" w:hAnsi="仿宋" w:eastAsia="仿宋" w:cs="仿宋"/>
          <w:sz w:val="28"/>
          <w:szCs w:val="28"/>
        </w:rPr>
        <w:t>1、甲方购买理财产品的资金为合法自有资金，不存在使用贷款、发行债券等筹集的非自有资金投资理财产品的情形，甲方承诺投资理财产品使用的资金来源合法合规，并且系为合法之目的投资本理财产品，而非为洗钱等违法犯罪之目的。甲方将配合产品管理人及销售服务机构开展投资者身份识别及尽职调查等反洗钱活动，及时、真实、准确、完整的提供身份信息及资金来源等信息。</w:t>
      </w:r>
    </w:p>
    <w:p w14:paraId="5B7BA60F">
      <w:pPr>
        <w:ind w:firstLine="560" w:firstLineChars="200"/>
        <w:rPr>
          <w:rFonts w:ascii="仿宋" w:hAnsi="仿宋" w:eastAsia="仿宋" w:cs="仿宋"/>
          <w:sz w:val="28"/>
          <w:szCs w:val="28"/>
        </w:rPr>
      </w:pPr>
      <w:r>
        <w:rPr>
          <w:rFonts w:hint="eastAsia" w:ascii="仿宋" w:hAnsi="仿宋" w:eastAsia="仿宋" w:cs="仿宋"/>
          <w:sz w:val="28"/>
          <w:szCs w:val="28"/>
        </w:rPr>
        <w:t>2、甲方承诺所提供的所有资料真实、完整、合法、有效，如有变更，甲方应及时到销售服务机构或使用网上银行、手机银行、直销银行、电话银行、自助设备等渠道办理变更手续。若甲方未及时办理相关变更手续，由此导致的一切后果由甲方自行承担，乙方对此不承担任何责任。</w:t>
      </w:r>
    </w:p>
    <w:p w14:paraId="034B0E5C">
      <w:pPr>
        <w:ind w:firstLine="560" w:firstLineChars="200"/>
        <w:rPr>
          <w:rFonts w:ascii="仿宋" w:hAnsi="仿宋" w:eastAsia="仿宋" w:cs="仿宋"/>
          <w:sz w:val="28"/>
          <w:szCs w:val="28"/>
        </w:rPr>
      </w:pPr>
      <w:r>
        <w:rPr>
          <w:rFonts w:hint="eastAsia" w:ascii="仿宋" w:hAnsi="仿宋" w:eastAsia="仿宋" w:cs="仿宋"/>
          <w:sz w:val="28"/>
          <w:szCs w:val="28"/>
        </w:rPr>
        <w:t>3、甲方有权依照销售文件约定获得投资收益，在产品投资期内，投资本金不另计存款利息。</w:t>
      </w:r>
    </w:p>
    <w:p w14:paraId="10F88A69">
      <w:pPr>
        <w:ind w:firstLine="560" w:firstLineChars="200"/>
        <w:rPr>
          <w:rFonts w:ascii="仿宋" w:hAnsi="仿宋" w:eastAsia="仿宋" w:cs="仿宋"/>
          <w:sz w:val="28"/>
          <w:szCs w:val="28"/>
        </w:rPr>
      </w:pPr>
      <w:r>
        <w:rPr>
          <w:rFonts w:hint="eastAsia" w:ascii="仿宋" w:hAnsi="仿宋" w:eastAsia="仿宋" w:cs="仿宋"/>
          <w:sz w:val="28"/>
          <w:szCs w:val="28"/>
        </w:rPr>
        <w:t>4、如因甲方原因导致投资本金不能从其约定账户足额划转的，甲方对相关理财产品的购买不成功，该理财产品相关法律协议不生效，乙方不承担责任。</w:t>
      </w:r>
    </w:p>
    <w:p w14:paraId="17845E91">
      <w:pPr>
        <w:ind w:firstLine="560" w:firstLineChars="200"/>
        <w:rPr>
          <w:rFonts w:ascii="仿宋" w:hAnsi="仿宋" w:eastAsia="仿宋" w:cs="仿宋"/>
          <w:sz w:val="28"/>
          <w:szCs w:val="28"/>
        </w:rPr>
      </w:pPr>
      <w:r>
        <w:rPr>
          <w:rFonts w:hint="eastAsia" w:ascii="仿宋" w:hAnsi="仿宋" w:eastAsia="仿宋" w:cs="仿宋"/>
          <w:sz w:val="28"/>
          <w:szCs w:val="28"/>
        </w:rPr>
        <w:t>5、甲方对本协议及其条款负有保密义务，未经乙方书面许可，甲方不得向任何组织、个人提供或泄露与乙方有关的业务资料及信息，除法律、法规另有规定外。</w:t>
      </w:r>
    </w:p>
    <w:p w14:paraId="7CAA2C28">
      <w:pPr>
        <w:ind w:firstLine="560" w:firstLineChars="200"/>
        <w:rPr>
          <w:rFonts w:ascii="仿宋" w:hAnsi="仿宋" w:eastAsia="仿宋" w:cs="仿宋"/>
          <w:sz w:val="28"/>
          <w:szCs w:val="28"/>
        </w:rPr>
      </w:pPr>
      <w:r>
        <w:rPr>
          <w:rFonts w:hint="eastAsia" w:ascii="仿宋" w:hAnsi="仿宋" w:eastAsia="仿宋" w:cs="仿宋"/>
          <w:sz w:val="28"/>
          <w:szCs w:val="28"/>
        </w:rPr>
        <w:t>6、如因甲方的原因，导致乙方对其他第三方承担赔偿责任，甲方承诺对乙方承担相应的赔偿责任。</w:t>
      </w:r>
    </w:p>
    <w:p w14:paraId="25DFF419">
      <w:pPr>
        <w:ind w:firstLine="560" w:firstLineChars="200"/>
        <w:rPr>
          <w:rFonts w:ascii="仿宋" w:hAnsi="仿宋" w:eastAsia="仿宋" w:cs="仿宋"/>
          <w:sz w:val="28"/>
          <w:szCs w:val="28"/>
        </w:rPr>
      </w:pPr>
      <w:r>
        <w:rPr>
          <w:rFonts w:hint="eastAsia" w:ascii="仿宋" w:hAnsi="仿宋" w:eastAsia="仿宋" w:cs="仿宋"/>
          <w:sz w:val="28"/>
          <w:szCs w:val="28"/>
        </w:rPr>
        <w:t>7、根据《产品说明书》的相关规定，甲方所应享有的其他权利和应履行的其他义务。</w:t>
      </w:r>
    </w:p>
    <w:p w14:paraId="1E53446D">
      <w:pPr>
        <w:ind w:firstLine="562" w:firstLineChars="200"/>
        <w:rPr>
          <w:rFonts w:ascii="仿宋" w:hAnsi="仿宋" w:eastAsia="仿宋" w:cs="仿宋"/>
          <w:b/>
          <w:bCs/>
          <w:sz w:val="28"/>
          <w:szCs w:val="28"/>
        </w:rPr>
      </w:pPr>
      <w:r>
        <w:rPr>
          <w:rFonts w:hint="eastAsia" w:ascii="仿宋" w:hAnsi="仿宋" w:eastAsia="仿宋" w:cs="仿宋"/>
          <w:b/>
          <w:bCs/>
          <w:sz w:val="28"/>
          <w:szCs w:val="28"/>
        </w:rPr>
        <w:t>（二）乙方权利和义务</w:t>
      </w:r>
    </w:p>
    <w:p w14:paraId="0316E9CD">
      <w:pPr>
        <w:ind w:firstLine="560" w:firstLineChars="200"/>
        <w:rPr>
          <w:rFonts w:ascii="仿宋" w:hAnsi="仿宋" w:eastAsia="仿宋" w:cs="仿宋"/>
          <w:sz w:val="28"/>
          <w:szCs w:val="28"/>
        </w:rPr>
      </w:pPr>
      <w:r>
        <w:rPr>
          <w:rFonts w:hint="eastAsia" w:ascii="仿宋" w:hAnsi="仿宋" w:eastAsia="仿宋" w:cs="仿宋"/>
          <w:sz w:val="28"/>
          <w:szCs w:val="28"/>
        </w:rPr>
        <w:t>1、乙方按照法律法规和《产品说明书》、《风险揭示书》等销售文件的约定，诚实信用、谨慎勤勉地实施投资管理行为，以专业技能管理理财产品资产，依法维护理财产品全体投资者的利益。</w:t>
      </w:r>
    </w:p>
    <w:p w14:paraId="2C9EF72B">
      <w:pPr>
        <w:ind w:firstLine="560" w:firstLineChars="200"/>
        <w:rPr>
          <w:rFonts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b/>
          <w:bCs/>
          <w:sz w:val="28"/>
          <w:szCs w:val="28"/>
        </w:rPr>
        <w:t>乙方有权向甲方收取理财产品的相关费用，具体收费项目、条件、标准和方式，在《产品说明书》中载明。</w:t>
      </w:r>
      <w:r>
        <w:rPr>
          <w:rFonts w:hint="eastAsia" w:ascii="仿宋" w:hAnsi="仿宋" w:eastAsia="仿宋" w:cs="仿宋"/>
          <w:sz w:val="28"/>
          <w:szCs w:val="28"/>
        </w:rPr>
        <w:t>乙方亦有权根据服务项目或服务内容，对服务价格、优惠措施及其生效和终止日期、与价格相关的例外条款和限制性条款、咨询（投诉）的联系方式等信息通过销售服务机构网点、网站等渠道或乙方在《产品说明书》指定的信息披露场所及方式向甲方进行信息披露。乙方公告内容构成本协议不可分割的一部分，与本协议具有同等效力，甲方应在充分知晓、理解有关信息披露内容后签署本协议，并在签署本协议后持续关注本产品信息披露内容。</w:t>
      </w:r>
    </w:p>
    <w:p w14:paraId="29E369CE">
      <w:pPr>
        <w:ind w:firstLine="560" w:firstLineChars="200"/>
        <w:rPr>
          <w:rFonts w:ascii="仿宋" w:hAnsi="仿宋" w:eastAsia="仿宋" w:cs="仿宋"/>
          <w:sz w:val="28"/>
          <w:szCs w:val="28"/>
        </w:rPr>
      </w:pPr>
      <w:r>
        <w:rPr>
          <w:rFonts w:hint="eastAsia" w:ascii="仿宋" w:hAnsi="仿宋" w:eastAsia="仿宋" w:cs="仿宋"/>
          <w:sz w:val="28"/>
          <w:szCs w:val="28"/>
        </w:rPr>
        <w:t>3、乙方按照《产品说明书》约定向甲方进行理财产品份额的收益分配并将对应资金划入销售服务机构，由销售服务机构按照约定向甲方进行兑付，即视为乙方已向甲方完成收益分配和资金的清算分配。因甲方约定账户冻结、挂失、换卡、销户、长期不动户等原因造成账户变更或异常，甲方应及时到销售服务机构办理变更手续。如因甲方未及时办理变更手续而造成乙方无法向甲方进行正常收益分配和资金清算分配，由此导致甲方损失的由甲方自行承担，乙方不承担责任。</w:t>
      </w:r>
    </w:p>
    <w:p w14:paraId="130C9F88">
      <w:pPr>
        <w:ind w:firstLine="560" w:firstLineChars="200"/>
        <w:rPr>
          <w:rFonts w:ascii="仿宋" w:hAnsi="仿宋" w:eastAsia="仿宋" w:cs="仿宋"/>
          <w:sz w:val="28"/>
          <w:szCs w:val="28"/>
        </w:rPr>
      </w:pPr>
      <w:r>
        <w:rPr>
          <w:rFonts w:ascii="仿宋" w:hAnsi="仿宋" w:eastAsia="仿宋" w:cs="仿宋"/>
          <w:sz w:val="28"/>
          <w:szCs w:val="28"/>
        </w:rPr>
        <w:t>4</w:t>
      </w:r>
      <w:r>
        <w:rPr>
          <w:rFonts w:hint="eastAsia" w:ascii="仿宋" w:hAnsi="仿宋" w:eastAsia="仿宋" w:cs="仿宋"/>
          <w:sz w:val="28"/>
          <w:szCs w:val="28"/>
        </w:rPr>
        <w:t>、乙方应按照《产品说明书》、《投资者权益须知》的约定披露产品相关信息。</w:t>
      </w:r>
    </w:p>
    <w:p w14:paraId="089DF5C9">
      <w:pPr>
        <w:ind w:firstLine="560" w:firstLineChars="200"/>
        <w:rPr>
          <w:rFonts w:ascii="仿宋" w:hAnsi="仿宋" w:eastAsia="仿宋" w:cs="仿宋"/>
          <w:b/>
          <w:sz w:val="28"/>
          <w:szCs w:val="28"/>
        </w:rPr>
      </w:pPr>
      <w:r>
        <w:rPr>
          <w:rFonts w:hint="eastAsia" w:ascii="仿宋" w:hAnsi="仿宋" w:eastAsia="仿宋" w:cs="仿宋"/>
          <w:sz w:val="28"/>
          <w:szCs w:val="28"/>
        </w:rPr>
        <w:t>5.</w:t>
      </w:r>
      <w:r>
        <w:rPr>
          <w:rFonts w:hint="eastAsia" w:ascii="仿宋" w:hAnsi="仿宋" w:eastAsia="仿宋" w:cs="仿宋"/>
          <w:b/>
          <w:sz w:val="28"/>
          <w:szCs w:val="28"/>
        </w:rPr>
        <w:t>甲方特此同意并授权乙方及销售机构有权按照法律法规规定，遵循正当、必要的原则，收集、使用投资者个人信息，包括但不限于根据法律法规规定、监管或有权机关要求、理财业务需要等采集、处理及使用投资者身份、持有理财产品、理财产品交易等信息，以及在办理与理财产品相关事项需要的情况下向服务机构及其他管理人或销售机构认为必要的业务合作机构提供投资者相关信息。乙方及销售机构保证信息采集、处理及使用的安全性和合法性。</w:t>
      </w:r>
    </w:p>
    <w:p w14:paraId="75B8D2BA">
      <w:pPr>
        <w:ind w:firstLine="560" w:firstLineChars="200"/>
        <w:rPr>
          <w:rFonts w:ascii="仿宋" w:hAnsi="仿宋" w:eastAsia="仿宋" w:cs="仿宋"/>
          <w:sz w:val="28"/>
          <w:szCs w:val="28"/>
        </w:rPr>
      </w:pPr>
      <w:r>
        <w:rPr>
          <w:rFonts w:ascii="仿宋" w:hAnsi="仿宋" w:eastAsia="仿宋" w:cs="仿宋"/>
          <w:sz w:val="28"/>
          <w:szCs w:val="28"/>
        </w:rPr>
        <w:t>6</w:t>
      </w:r>
      <w:r>
        <w:rPr>
          <w:rFonts w:hint="eastAsia" w:ascii="仿宋" w:hAnsi="仿宋" w:eastAsia="仿宋" w:cs="仿宋"/>
          <w:sz w:val="28"/>
          <w:szCs w:val="28"/>
        </w:rPr>
        <w:t>、若发生本理财产品所投资资产项下义务人违约等情形，乙方有权以自身名义代表理财产品全体投资者向上述义务人进行追索，追索期间发生的费用（包括但不限于诉讼费、仲裁费、律师费等全部费用）由本理财产品承担，将从理财财产中优先扣除。若乙方进行垫付的，乙方有权直接从理财产品财产中优先受偿。</w:t>
      </w:r>
    </w:p>
    <w:p w14:paraId="5EF1996A">
      <w:pPr>
        <w:ind w:firstLine="560" w:firstLineChars="200"/>
        <w:rPr>
          <w:rFonts w:ascii="仿宋" w:hAnsi="仿宋" w:eastAsia="仿宋" w:cs="仿宋"/>
          <w:sz w:val="28"/>
          <w:szCs w:val="28"/>
        </w:rPr>
      </w:pPr>
      <w:r>
        <w:rPr>
          <w:rFonts w:ascii="仿宋" w:hAnsi="仿宋" w:eastAsia="仿宋" w:cs="仿宋"/>
          <w:sz w:val="28"/>
          <w:szCs w:val="28"/>
        </w:rPr>
        <w:t>7</w:t>
      </w:r>
      <w:r>
        <w:rPr>
          <w:rFonts w:hint="eastAsia" w:ascii="仿宋" w:hAnsi="仿宋" w:eastAsia="仿宋" w:cs="仿宋"/>
          <w:sz w:val="28"/>
          <w:szCs w:val="28"/>
        </w:rPr>
        <w:t>、乙方作为理财产品管理人，全权负责理财产品资金的运用和理财产品资产的管理，有权参加与理财产品所投资资产相关的所有会议，并对相关事项进行表决；乙方有权代表甲方利益，按照法律法规和监管部门相关规定对理财产品投资产生的风险资产进行多种方式的处置，包括但不限于转让、重组、债转股、资产证券化、委外催收、抵债资产收取与处置、破产重整。</w:t>
      </w:r>
    </w:p>
    <w:p w14:paraId="48BBFD29">
      <w:pPr>
        <w:ind w:firstLine="560" w:firstLineChars="200"/>
        <w:rPr>
          <w:rFonts w:ascii="仿宋" w:hAnsi="仿宋" w:eastAsia="仿宋" w:cs="仿宋"/>
          <w:sz w:val="28"/>
          <w:szCs w:val="28"/>
        </w:rPr>
      </w:pPr>
      <w:r>
        <w:rPr>
          <w:rFonts w:ascii="仿宋" w:hAnsi="仿宋" w:eastAsia="仿宋" w:cs="仿宋"/>
          <w:sz w:val="28"/>
          <w:szCs w:val="28"/>
        </w:rPr>
        <w:t>8</w:t>
      </w:r>
      <w:r>
        <w:rPr>
          <w:rFonts w:hint="eastAsia" w:ascii="仿宋" w:hAnsi="仿宋" w:eastAsia="仿宋" w:cs="仿宋"/>
          <w:sz w:val="28"/>
          <w:szCs w:val="28"/>
        </w:rPr>
        <w:t>、乙方不负责代扣代缴甲方应缴纳的税款，相关法律法规、税收政策另有规定或产品说明书另有约定的除外。</w:t>
      </w:r>
    </w:p>
    <w:p w14:paraId="475A622F">
      <w:pPr>
        <w:ind w:firstLine="560" w:firstLineChars="200"/>
        <w:rPr>
          <w:rFonts w:ascii="仿宋" w:hAnsi="仿宋" w:eastAsia="仿宋" w:cs="仿宋"/>
          <w:sz w:val="28"/>
          <w:szCs w:val="28"/>
        </w:rPr>
      </w:pPr>
      <w:r>
        <w:rPr>
          <w:rFonts w:ascii="仿宋" w:hAnsi="仿宋" w:eastAsia="仿宋" w:cs="仿宋"/>
          <w:sz w:val="28"/>
          <w:szCs w:val="28"/>
        </w:rPr>
        <w:t>9</w:t>
      </w:r>
      <w:r>
        <w:rPr>
          <w:rFonts w:hint="eastAsia" w:ascii="仿宋" w:hAnsi="仿宋" w:eastAsia="仿宋" w:cs="仿宋"/>
          <w:sz w:val="28"/>
          <w:szCs w:val="28"/>
        </w:rPr>
        <w:t>、乙方发现或有合理理由怀疑甲方或其资金存在洗钱、恐怖融资、逃税等嫌疑或有其他违约行为时，乙方有权提前终止本协议，造成甲方损失的，乙方不承担责任。</w:t>
      </w:r>
    </w:p>
    <w:p w14:paraId="36B27653">
      <w:pPr>
        <w:ind w:firstLine="560" w:firstLineChars="200"/>
        <w:rPr>
          <w:rFonts w:ascii="仿宋" w:hAnsi="仿宋" w:eastAsia="仿宋" w:cs="仿宋"/>
          <w:sz w:val="28"/>
          <w:szCs w:val="28"/>
        </w:rPr>
      </w:pPr>
      <w:r>
        <w:rPr>
          <w:rFonts w:hint="eastAsia" w:ascii="仿宋" w:hAnsi="仿宋" w:eastAsia="仿宋" w:cs="仿宋"/>
          <w:sz w:val="28"/>
          <w:szCs w:val="28"/>
        </w:rPr>
        <w:t>1</w:t>
      </w:r>
      <w:r>
        <w:rPr>
          <w:rFonts w:ascii="仿宋" w:hAnsi="仿宋" w:eastAsia="仿宋" w:cs="仿宋"/>
          <w:sz w:val="28"/>
          <w:szCs w:val="28"/>
        </w:rPr>
        <w:t>0</w:t>
      </w:r>
      <w:r>
        <w:rPr>
          <w:rFonts w:hint="eastAsia" w:ascii="仿宋" w:hAnsi="仿宋" w:eastAsia="仿宋" w:cs="仿宋"/>
          <w:sz w:val="28"/>
          <w:szCs w:val="28"/>
        </w:rPr>
        <w:t>、根据《产品说明书》的相关规定，乙方所应享有的其他权利和应履行的其他义务。</w:t>
      </w:r>
    </w:p>
    <w:p w14:paraId="28FFE00E">
      <w:pPr>
        <w:ind w:firstLine="562" w:firstLineChars="200"/>
        <w:rPr>
          <w:rFonts w:ascii="仿宋" w:hAnsi="仿宋" w:eastAsia="仿宋" w:cs="仿宋"/>
          <w:b/>
          <w:bCs/>
          <w:sz w:val="28"/>
          <w:szCs w:val="28"/>
        </w:rPr>
      </w:pPr>
      <w:r>
        <w:rPr>
          <w:rFonts w:hint="eastAsia" w:ascii="仿宋" w:hAnsi="仿宋" w:eastAsia="仿宋" w:cs="仿宋"/>
          <w:b/>
          <w:bCs/>
          <w:sz w:val="28"/>
          <w:szCs w:val="28"/>
        </w:rPr>
        <w:t>四、协议的生效及终止</w:t>
      </w:r>
    </w:p>
    <w:p w14:paraId="7E24ABF7">
      <w:pPr>
        <w:ind w:firstLine="562" w:firstLineChars="200"/>
        <w:rPr>
          <w:rFonts w:ascii="仿宋" w:hAnsi="仿宋" w:eastAsia="仿宋" w:cs="仿宋"/>
          <w:b/>
          <w:bCs/>
          <w:sz w:val="28"/>
          <w:szCs w:val="28"/>
        </w:rPr>
      </w:pPr>
      <w:r>
        <w:rPr>
          <w:rFonts w:hint="eastAsia" w:ascii="仿宋" w:hAnsi="仿宋" w:eastAsia="仿宋" w:cs="仿宋"/>
          <w:b/>
          <w:bCs/>
          <w:sz w:val="28"/>
          <w:szCs w:val="28"/>
        </w:rPr>
        <w:t>（一）协议生效</w:t>
      </w:r>
    </w:p>
    <w:p w14:paraId="49F3701F">
      <w:pPr>
        <w:ind w:firstLine="560" w:firstLineChars="200"/>
        <w:rPr>
          <w:rFonts w:ascii="仿宋" w:hAnsi="仿宋" w:eastAsia="仿宋" w:cs="仿宋"/>
          <w:b/>
          <w:bCs/>
          <w:sz w:val="28"/>
          <w:szCs w:val="28"/>
        </w:rPr>
      </w:pPr>
      <w:r>
        <w:rPr>
          <w:rFonts w:hint="eastAsia" w:ascii="仿宋" w:hAnsi="仿宋" w:eastAsia="仿宋" w:cs="仿宋"/>
          <w:sz w:val="28"/>
          <w:szCs w:val="28"/>
        </w:rPr>
        <w:t>1、</w:t>
      </w:r>
      <w:r>
        <w:rPr>
          <w:rFonts w:hint="eastAsia" w:ascii="仿宋" w:hAnsi="仿宋" w:eastAsia="仿宋" w:cs="仿宋"/>
          <w:b/>
          <w:bCs/>
          <w:sz w:val="28"/>
          <w:szCs w:val="28"/>
        </w:rPr>
        <w:t>甲方通过代理销售机构营业网点购买本理财产品，本协议经甲方签字且乙方确认甲方成功认（申）购并收到甲方缴付的全部投资本金之日起生效。</w:t>
      </w:r>
    </w:p>
    <w:p w14:paraId="192FC54B">
      <w:pPr>
        <w:ind w:firstLine="560" w:firstLineChars="200"/>
        <w:rPr>
          <w:rFonts w:ascii="仿宋" w:hAnsi="仿宋" w:eastAsia="仿宋" w:cs="仿宋"/>
          <w:b/>
          <w:bCs/>
          <w:sz w:val="28"/>
          <w:szCs w:val="28"/>
        </w:rPr>
      </w:pPr>
      <w:r>
        <w:rPr>
          <w:rFonts w:hint="eastAsia" w:ascii="仿宋" w:hAnsi="仿宋" w:eastAsia="仿宋" w:cs="仿宋"/>
          <w:sz w:val="28"/>
          <w:szCs w:val="28"/>
        </w:rPr>
        <w:t>2、</w:t>
      </w:r>
      <w:r>
        <w:rPr>
          <w:rFonts w:hint="eastAsia" w:ascii="仿宋" w:hAnsi="仿宋" w:eastAsia="仿宋" w:cs="仿宋"/>
          <w:b/>
          <w:bCs/>
          <w:sz w:val="28"/>
          <w:szCs w:val="28"/>
        </w:rPr>
        <w:t>甲方通过代理销售机构的网上银行、手机银行等渠道方式购买理财产品，本协议经甲方点击同意本协议后且乙方确认甲方成功认（申）购并收到甲方缴付的全部投资本金之日起生效。甲方认可线上点击同意具有与书面签署同等的法律效力。</w:t>
      </w:r>
    </w:p>
    <w:p w14:paraId="1D74A6D2">
      <w:pPr>
        <w:ind w:firstLine="560" w:firstLineChars="200"/>
        <w:rPr>
          <w:rFonts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b/>
          <w:bCs/>
          <w:sz w:val="28"/>
          <w:szCs w:val="28"/>
        </w:rPr>
        <w:t>甲方知悉并确认，乙方对于理财产品项下甲方认购/申购份额的确认即视为乙方对于本协议的签署和认可，受本协议约束，甲方不得以乙方不在本协议中签章为由主张本协议不成立或不生效。</w:t>
      </w:r>
    </w:p>
    <w:p w14:paraId="0A8F3856">
      <w:pPr>
        <w:ind w:firstLine="560" w:firstLineChars="200"/>
        <w:rPr>
          <w:rFonts w:ascii="仿宋" w:hAnsi="仿宋" w:eastAsia="仿宋" w:cs="仿宋"/>
          <w:b/>
          <w:bCs/>
          <w:sz w:val="28"/>
          <w:szCs w:val="28"/>
        </w:rPr>
      </w:pPr>
      <w:r>
        <w:rPr>
          <w:rFonts w:hint="eastAsia" w:ascii="仿宋" w:hAnsi="仿宋" w:eastAsia="仿宋" w:cs="仿宋"/>
          <w:sz w:val="28"/>
          <w:szCs w:val="28"/>
        </w:rPr>
        <w:t>4、</w:t>
      </w:r>
      <w:r>
        <w:rPr>
          <w:rFonts w:hint="eastAsia" w:ascii="仿宋" w:hAnsi="仿宋" w:eastAsia="仿宋" w:cs="仿宋"/>
          <w:b/>
          <w:bCs/>
          <w:sz w:val="28"/>
          <w:szCs w:val="28"/>
        </w:rPr>
        <w:t>甲方通过代理销售机构提交的有效理财产品认（申）购/撤单申请，并不意味着理财产品认（申）购/撤单一定成功，具体认（申）购/撤单的受理结果根据《产品说明书》约定执行。</w:t>
      </w:r>
    </w:p>
    <w:p w14:paraId="1CE84FB3">
      <w:pPr>
        <w:ind w:firstLine="562" w:firstLineChars="200"/>
        <w:rPr>
          <w:rFonts w:ascii="仿宋" w:hAnsi="仿宋" w:eastAsia="仿宋" w:cs="仿宋"/>
          <w:b/>
          <w:bCs/>
          <w:sz w:val="28"/>
          <w:szCs w:val="28"/>
        </w:rPr>
      </w:pPr>
      <w:r>
        <w:rPr>
          <w:rFonts w:hint="eastAsia" w:ascii="仿宋" w:hAnsi="仿宋" w:eastAsia="仿宋" w:cs="仿宋"/>
          <w:b/>
          <w:bCs/>
          <w:sz w:val="28"/>
          <w:szCs w:val="28"/>
        </w:rPr>
        <w:t>（二）协议终止</w:t>
      </w:r>
    </w:p>
    <w:p w14:paraId="34339AFA">
      <w:pPr>
        <w:ind w:firstLine="560" w:firstLineChars="200"/>
        <w:rPr>
          <w:rFonts w:ascii="仿宋" w:hAnsi="仿宋" w:eastAsia="仿宋" w:cs="仿宋"/>
          <w:sz w:val="28"/>
          <w:szCs w:val="28"/>
        </w:rPr>
      </w:pPr>
      <w:r>
        <w:rPr>
          <w:rFonts w:ascii="仿宋" w:hAnsi="仿宋" w:eastAsia="仿宋" w:cs="仿宋"/>
          <w:sz w:val="28"/>
          <w:szCs w:val="28"/>
        </w:rPr>
        <w:t>1、</w:t>
      </w:r>
      <w:r>
        <w:rPr>
          <w:rFonts w:hint="eastAsia" w:ascii="仿宋" w:hAnsi="仿宋" w:eastAsia="仿宋" w:cs="仿宋"/>
          <w:sz w:val="28"/>
          <w:szCs w:val="28"/>
        </w:rPr>
        <w:t>除按《产品说明书》约定甲方或乙方享有的提前终止权外，甲方有违约行为或交易资金被国家有权机关采取保全措施时，乙方有权提前终止本协议。</w:t>
      </w:r>
    </w:p>
    <w:p w14:paraId="3306EA3B">
      <w:pPr>
        <w:ind w:firstLine="560" w:firstLineChars="200"/>
        <w:rPr>
          <w:rFonts w:ascii="仿宋" w:hAnsi="仿宋" w:eastAsia="仿宋" w:cs="仿宋"/>
          <w:sz w:val="28"/>
          <w:szCs w:val="28"/>
        </w:rPr>
      </w:pPr>
      <w:r>
        <w:rPr>
          <w:rFonts w:hint="eastAsia" w:ascii="仿宋" w:hAnsi="仿宋" w:eastAsia="仿宋" w:cs="仿宋"/>
          <w:sz w:val="28"/>
          <w:szCs w:val="28"/>
        </w:rPr>
        <w:t>2、甲方购买理财产品失败、乙方或甲方提前终止以及理财产品到期并完成清算分配后，本协议自动终止。</w:t>
      </w:r>
    </w:p>
    <w:p w14:paraId="6D363517">
      <w:pPr>
        <w:ind w:firstLine="560" w:firstLineChars="200"/>
        <w:rPr>
          <w:rFonts w:ascii="仿宋" w:hAnsi="仿宋" w:eastAsia="仿宋" w:cs="仿宋"/>
          <w:sz w:val="28"/>
          <w:szCs w:val="28"/>
        </w:rPr>
      </w:pPr>
      <w:r>
        <w:rPr>
          <w:rFonts w:hint="eastAsia" w:ascii="仿宋" w:hAnsi="仿宋" w:eastAsia="仿宋" w:cs="仿宋"/>
          <w:sz w:val="28"/>
          <w:szCs w:val="28"/>
        </w:rPr>
        <w:t>3、甲方通过代理销售机构提交的有效理财产品赎回/撤单申请，并不意味着理财产品赎回/撤单一定成功，具体赎回/撤单的受理结果根据《产品说明书》约定执行。</w:t>
      </w:r>
    </w:p>
    <w:p w14:paraId="562F0325">
      <w:pPr>
        <w:ind w:firstLine="560" w:firstLineChars="200"/>
        <w:rPr>
          <w:rFonts w:ascii="仿宋" w:hAnsi="仿宋" w:eastAsia="仿宋" w:cs="仿宋"/>
          <w:sz w:val="28"/>
          <w:szCs w:val="28"/>
        </w:rPr>
      </w:pPr>
      <w:r>
        <w:rPr>
          <w:rFonts w:hint="eastAsia" w:ascii="仿宋" w:hAnsi="仿宋" w:eastAsia="仿宋" w:cs="仿宋"/>
          <w:sz w:val="28"/>
          <w:szCs w:val="28"/>
        </w:rPr>
        <w:t>4、本协议及《产品说明书》项下各方权利义务履行完毕之日，本协议自动终止。</w:t>
      </w:r>
    </w:p>
    <w:p w14:paraId="5DF9DD2A">
      <w:pPr>
        <w:ind w:firstLine="562" w:firstLineChars="200"/>
        <w:rPr>
          <w:rFonts w:ascii="仿宋" w:hAnsi="仿宋" w:eastAsia="仿宋" w:cs="仿宋"/>
          <w:b/>
          <w:bCs/>
          <w:sz w:val="28"/>
          <w:szCs w:val="28"/>
        </w:rPr>
      </w:pPr>
      <w:r>
        <w:rPr>
          <w:rFonts w:hint="eastAsia" w:ascii="仿宋" w:hAnsi="仿宋" w:eastAsia="仿宋" w:cs="仿宋"/>
          <w:b/>
          <w:bCs/>
          <w:sz w:val="28"/>
          <w:szCs w:val="28"/>
        </w:rPr>
        <w:t>五、免责</w:t>
      </w:r>
    </w:p>
    <w:p w14:paraId="6CF3CCE6">
      <w:pPr>
        <w:ind w:firstLine="560" w:firstLineChars="200"/>
        <w:rPr>
          <w:rFonts w:ascii="仿宋" w:hAnsi="仿宋" w:eastAsia="仿宋" w:cs="仿宋"/>
          <w:sz w:val="28"/>
          <w:szCs w:val="28"/>
        </w:rPr>
      </w:pPr>
      <w:r>
        <w:rPr>
          <w:rFonts w:hint="eastAsia" w:ascii="仿宋" w:hAnsi="仿宋" w:eastAsia="仿宋" w:cs="仿宋"/>
          <w:sz w:val="28"/>
          <w:szCs w:val="28"/>
        </w:rPr>
        <w:t>（一）由于国家有关法律、法规、规章、政策的改变、紧急措施的出台而导致甲方蒙受损失或协议终止的，乙方不承担责任。</w:t>
      </w:r>
    </w:p>
    <w:p w14:paraId="7E5AFBF2">
      <w:pPr>
        <w:ind w:firstLine="560" w:firstLineChars="200"/>
        <w:rPr>
          <w:rFonts w:ascii="仿宋" w:hAnsi="仿宋" w:eastAsia="仿宋" w:cs="仿宋"/>
          <w:sz w:val="28"/>
          <w:szCs w:val="28"/>
        </w:rPr>
      </w:pPr>
      <w:r>
        <w:rPr>
          <w:rFonts w:hint="eastAsia" w:ascii="仿宋" w:hAnsi="仿宋" w:eastAsia="仿宋" w:cs="仿宋"/>
          <w:sz w:val="28"/>
          <w:szCs w:val="28"/>
        </w:rPr>
        <w:t>（二）因法律法规及监管政策变化、自然灾害、战争等不能预见、不能避免、不能克服的不可抗力事件或系统故障、通讯故障、投资市场停止交易等意外事件,导致乙方无法或延后履行本协议的有关义务，乙方不承担责任。</w:t>
      </w:r>
    </w:p>
    <w:p w14:paraId="4A4C73FE">
      <w:pPr>
        <w:ind w:firstLine="560" w:firstLineChars="200"/>
        <w:rPr>
          <w:rFonts w:ascii="仿宋" w:hAnsi="仿宋" w:eastAsia="仿宋" w:cs="仿宋"/>
          <w:sz w:val="28"/>
          <w:szCs w:val="28"/>
        </w:rPr>
      </w:pPr>
      <w:r>
        <w:rPr>
          <w:rFonts w:hint="eastAsia" w:ascii="仿宋" w:hAnsi="仿宋" w:eastAsia="仿宋" w:cs="仿宋"/>
          <w:sz w:val="28"/>
          <w:szCs w:val="28"/>
        </w:rPr>
        <w:t>（三）非因乙方原因（包括但不限于甲方遗失本协议、甲方协议被盗用、本协议约定账户被司法机关等有权部门冻结、扣划等原因）造成的损失，乙方不承担责任。</w:t>
      </w:r>
    </w:p>
    <w:p w14:paraId="58C3AE42">
      <w:pPr>
        <w:ind w:firstLine="560" w:firstLineChars="200"/>
        <w:rPr>
          <w:rFonts w:ascii="仿宋" w:hAnsi="仿宋" w:eastAsia="仿宋" w:cs="仿宋"/>
          <w:sz w:val="28"/>
          <w:szCs w:val="28"/>
        </w:rPr>
      </w:pPr>
      <w:r>
        <w:rPr>
          <w:rFonts w:hint="eastAsia" w:ascii="仿宋" w:hAnsi="仿宋" w:eastAsia="仿宋" w:cs="仿宋"/>
          <w:sz w:val="28"/>
          <w:szCs w:val="28"/>
        </w:rPr>
        <w:t>发生前述情形时，乙方将在条件允许的情况下采取必要合理的补救措施，尽力保护甲方利益，以减少甲方损失。</w:t>
      </w:r>
    </w:p>
    <w:p w14:paraId="199ADF26">
      <w:pPr>
        <w:ind w:firstLine="562" w:firstLineChars="200"/>
        <w:rPr>
          <w:rFonts w:ascii="仿宋" w:hAnsi="仿宋" w:eastAsia="仿宋" w:cs="仿宋"/>
          <w:b/>
          <w:bCs/>
          <w:sz w:val="28"/>
          <w:szCs w:val="28"/>
        </w:rPr>
      </w:pPr>
      <w:r>
        <w:rPr>
          <w:rFonts w:hint="eastAsia" w:ascii="仿宋" w:hAnsi="仿宋" w:eastAsia="仿宋" w:cs="仿宋"/>
          <w:b/>
          <w:bCs/>
          <w:sz w:val="28"/>
          <w:szCs w:val="28"/>
        </w:rPr>
        <w:t>六、争议解决</w:t>
      </w:r>
    </w:p>
    <w:p w14:paraId="5ABFB614">
      <w:pPr>
        <w:widowControl/>
        <w:ind w:firstLine="560" w:firstLineChars="200"/>
        <w:jc w:val="left"/>
        <w:rPr>
          <w:rFonts w:ascii="仿宋" w:hAnsi="仿宋" w:eastAsia="仿宋" w:cs="仿宋"/>
          <w:sz w:val="28"/>
          <w:szCs w:val="28"/>
        </w:rPr>
      </w:pPr>
      <w:r>
        <w:rPr>
          <w:rFonts w:hint="eastAsia" w:ascii="仿宋" w:hAnsi="仿宋" w:eastAsia="仿宋" w:cs="仿宋"/>
          <w:sz w:val="28"/>
          <w:szCs w:val="28"/>
        </w:rPr>
        <w:t>（一）甲乙双方因履行本协议或与本协议有关的活动而引致的一切争议，应首先本着诚实信用原则通过友好协商解决；不能协商解决的，提交乙方所在地人民法院诉讼解决。本协议适用中华人民共和国法律（不包括香港、澳门以及台湾地区的法律）。</w:t>
      </w:r>
    </w:p>
    <w:p w14:paraId="3BBEF7B8">
      <w:pPr>
        <w:widowControl/>
        <w:ind w:firstLine="560" w:firstLineChars="200"/>
        <w:jc w:val="left"/>
        <w:rPr>
          <w:rFonts w:ascii="仿宋" w:hAnsi="仿宋" w:eastAsia="仿宋" w:cs="仿宋"/>
          <w:sz w:val="28"/>
          <w:szCs w:val="28"/>
        </w:rPr>
      </w:pPr>
      <w:r>
        <w:rPr>
          <w:rFonts w:hint="eastAsia" w:ascii="仿宋" w:hAnsi="仿宋" w:eastAsia="仿宋" w:cs="仿宋"/>
          <w:sz w:val="28"/>
          <w:szCs w:val="28"/>
        </w:rPr>
        <w:t>（二）在诉讼期间，本合同不涉及争议部分的条款仍须履行。</w:t>
      </w:r>
    </w:p>
    <w:p w14:paraId="6C518A5C">
      <w:pPr>
        <w:widowControl/>
        <w:ind w:firstLine="560" w:firstLineChars="200"/>
        <w:jc w:val="left"/>
        <w:rPr>
          <w:rFonts w:ascii="仿宋" w:hAnsi="仿宋" w:eastAsia="仿宋" w:cs="仿宋"/>
          <w:sz w:val="28"/>
          <w:szCs w:val="28"/>
        </w:rPr>
      </w:pPr>
    </w:p>
    <w:p w14:paraId="2F3E4CF3">
      <w:pPr>
        <w:rPr>
          <w:rFonts w:ascii="仿宋" w:hAnsi="仿宋" w:eastAsia="仿宋" w:cs="仿宋"/>
          <w:sz w:val="28"/>
          <w:szCs w:val="28"/>
        </w:rPr>
      </w:pPr>
      <w:r>
        <w:rPr>
          <w:rFonts w:hint="eastAsia" w:ascii="仿宋" w:hAnsi="仿宋" w:eastAsia="仿宋" w:cs="仿宋"/>
          <w:sz w:val="28"/>
          <w:szCs w:val="28"/>
        </w:rPr>
        <w:t>（以下为签署页）</w:t>
      </w:r>
    </w:p>
    <w:p w14:paraId="5B6B4233">
      <w:pPr>
        <w:rPr>
          <w:rFonts w:ascii="仿宋" w:hAnsi="仿宋" w:eastAsia="仿宋" w:cs="仿宋"/>
          <w:sz w:val="28"/>
          <w:szCs w:val="28"/>
        </w:rPr>
      </w:pPr>
    </w:p>
    <w:p w14:paraId="4B440ED8">
      <w:pPr>
        <w:rPr>
          <w:rFonts w:ascii="仿宋" w:hAnsi="仿宋" w:eastAsia="仿宋" w:cs="仿宋"/>
          <w:sz w:val="28"/>
          <w:szCs w:val="28"/>
        </w:rPr>
      </w:pPr>
    </w:p>
    <w:p w14:paraId="3989F311">
      <w:pPr>
        <w:rPr>
          <w:rFonts w:ascii="仿宋" w:hAnsi="仿宋" w:eastAsia="仿宋" w:cs="仿宋"/>
          <w:sz w:val="28"/>
          <w:szCs w:val="28"/>
        </w:rPr>
      </w:pPr>
    </w:p>
    <w:p w14:paraId="188C1B8E">
      <w:pPr>
        <w:rPr>
          <w:rFonts w:ascii="仿宋" w:hAnsi="仿宋" w:eastAsia="仿宋" w:cs="仿宋"/>
          <w:sz w:val="28"/>
          <w:szCs w:val="28"/>
        </w:rPr>
      </w:pPr>
    </w:p>
    <w:p w14:paraId="58DF5378">
      <w:pPr>
        <w:rPr>
          <w:rFonts w:ascii="仿宋" w:hAnsi="仿宋" w:eastAsia="仿宋" w:cs="仿宋"/>
          <w:sz w:val="28"/>
          <w:szCs w:val="28"/>
        </w:rPr>
      </w:pPr>
    </w:p>
    <w:p w14:paraId="6F75B277">
      <w:pPr>
        <w:rPr>
          <w:rFonts w:ascii="仿宋" w:hAnsi="仿宋" w:eastAsia="仿宋" w:cs="仿宋"/>
          <w:sz w:val="28"/>
          <w:szCs w:val="28"/>
        </w:rPr>
      </w:pPr>
    </w:p>
    <w:p w14:paraId="2E63D804">
      <w:pPr>
        <w:rPr>
          <w:rFonts w:ascii="仿宋" w:hAnsi="仿宋" w:eastAsia="仿宋" w:cs="仿宋"/>
          <w:sz w:val="28"/>
          <w:szCs w:val="28"/>
        </w:rPr>
      </w:pPr>
    </w:p>
    <w:p w14:paraId="79BD8631">
      <w:pPr>
        <w:rPr>
          <w:rFonts w:ascii="仿宋" w:hAnsi="仿宋" w:eastAsia="仿宋" w:cs="仿宋"/>
          <w:sz w:val="28"/>
          <w:szCs w:val="28"/>
        </w:rPr>
      </w:pPr>
    </w:p>
    <w:p w14:paraId="60EDC6B5">
      <w:pPr>
        <w:rPr>
          <w:rFonts w:ascii="仿宋" w:hAnsi="仿宋" w:eastAsia="仿宋" w:cs="仿宋"/>
          <w:sz w:val="28"/>
          <w:szCs w:val="28"/>
        </w:rPr>
      </w:pPr>
    </w:p>
    <w:p w14:paraId="1E7C81AB">
      <w:pPr>
        <w:rPr>
          <w:rFonts w:ascii="仿宋" w:hAnsi="仿宋" w:eastAsia="仿宋" w:cs="仿宋"/>
          <w:sz w:val="28"/>
          <w:szCs w:val="28"/>
        </w:rPr>
      </w:pPr>
    </w:p>
    <w:p w14:paraId="1C9C66F1">
      <w:pPr>
        <w:rPr>
          <w:rFonts w:ascii="仿宋" w:hAnsi="仿宋" w:eastAsia="仿宋" w:cs="仿宋"/>
          <w:sz w:val="28"/>
          <w:szCs w:val="28"/>
        </w:rPr>
      </w:pPr>
      <w:r>
        <w:rPr>
          <w:rFonts w:hint="eastAsia" w:ascii="仿宋" w:hAnsi="仿宋" w:eastAsia="仿宋" w:cs="仿宋"/>
          <w:sz w:val="28"/>
          <w:szCs w:val="28"/>
        </w:rPr>
        <w:t>甲方（签字/线上点击确认/机构投资者盖章）：</w:t>
      </w:r>
      <w:r>
        <w:rPr>
          <w:rFonts w:hint="eastAsia" w:ascii="仿宋" w:hAnsi="仿宋" w:eastAsia="仿宋" w:cs="仿宋"/>
          <w:sz w:val="28"/>
          <w:szCs w:val="28"/>
        </w:rPr>
        <w:tab/>
      </w:r>
    </w:p>
    <w:p w14:paraId="484D901A">
      <w:pPr>
        <w:rPr>
          <w:rFonts w:ascii="仿宋" w:hAnsi="仿宋" w:eastAsia="仿宋" w:cs="仿宋"/>
          <w:sz w:val="28"/>
          <w:szCs w:val="28"/>
        </w:rPr>
      </w:pPr>
    </w:p>
    <w:p w14:paraId="3D843851">
      <w:pPr>
        <w:rPr>
          <w:rFonts w:ascii="仿宋" w:hAnsi="仿宋" w:eastAsia="仿宋" w:cs="仿宋"/>
          <w:sz w:val="28"/>
          <w:szCs w:val="28"/>
        </w:rPr>
      </w:pPr>
    </w:p>
    <w:p w14:paraId="52CBB2CC">
      <w:pPr>
        <w:rPr>
          <w:rFonts w:ascii="仿宋" w:hAnsi="仿宋" w:eastAsia="仿宋" w:cs="仿宋"/>
          <w:b/>
          <w:bCs/>
          <w:sz w:val="28"/>
          <w:szCs w:val="28"/>
        </w:rPr>
      </w:pPr>
      <w:r>
        <w:rPr>
          <w:rFonts w:hint="eastAsia" w:ascii="仿宋" w:hAnsi="仿宋" w:eastAsia="仿宋" w:cs="仿宋"/>
          <w:sz w:val="28"/>
          <w:szCs w:val="28"/>
        </w:rPr>
        <w:t>乙方：</w:t>
      </w:r>
      <w:r>
        <w:rPr>
          <w:rFonts w:hint="eastAsia" w:ascii="仿宋" w:hAnsi="仿宋" w:eastAsia="仿宋" w:cs="仿宋"/>
          <w:b/>
          <w:bCs/>
          <w:sz w:val="28"/>
          <w:szCs w:val="28"/>
        </w:rPr>
        <w:t>徽银理财有限责任公司</w:t>
      </w:r>
    </w:p>
    <w:p w14:paraId="4A4EE1D8">
      <w:pPr>
        <w:rPr>
          <w:rFonts w:hint="eastAsia" w:ascii="仿宋" w:hAnsi="仿宋" w:eastAsia="仿宋" w:cs="仿宋"/>
          <w:sz w:val="28"/>
          <w:szCs w:val="28"/>
        </w:rPr>
      </w:pPr>
      <w:r>
        <w:rPr>
          <w:rFonts w:hint="eastAsia" w:ascii="仿宋" w:hAnsi="仿宋" w:eastAsia="仿宋" w:cs="仿宋"/>
          <w:sz w:val="28"/>
          <w:szCs w:val="28"/>
        </w:rPr>
        <w:t>地址：安徽省合肥市庐阳区长江中路152号四牌楼联合大厦701、901、1001、1101、1201、1301、1401、1501邮编：230001</w:t>
      </w:r>
    </w:p>
    <w:p w14:paraId="76A9711A">
      <w:pPr>
        <w:rPr>
          <w:rFonts w:ascii="仿宋" w:hAnsi="仿宋" w:eastAsia="仿宋" w:cs="仿宋"/>
          <w:sz w:val="28"/>
          <w:szCs w:val="28"/>
        </w:rPr>
      </w:pPr>
      <w:r>
        <w:rPr>
          <w:rFonts w:hint="eastAsia" w:ascii="仿宋" w:hAnsi="仿宋" w:eastAsia="仿宋" w:cs="仿宋"/>
          <w:sz w:val="28"/>
          <w:szCs w:val="28"/>
        </w:rPr>
        <w:t>邮编：230001</w:t>
      </w:r>
      <w:bookmarkStart w:id="1" w:name="_GoBack"/>
      <w:bookmarkEnd w:id="1"/>
    </w:p>
    <w:p w14:paraId="54E62C3E">
      <w:pPr>
        <w:rPr>
          <w:rFonts w:ascii="仿宋" w:hAnsi="仿宋" w:eastAsia="仿宋" w:cs="仿宋"/>
          <w:sz w:val="28"/>
          <w:szCs w:val="28"/>
        </w:rPr>
      </w:pPr>
      <w:r>
        <w:rPr>
          <w:rFonts w:hint="eastAsia" w:ascii="仿宋" w:hAnsi="仿宋" w:eastAsia="仿宋" w:cs="仿宋"/>
          <w:sz w:val="28"/>
          <w:szCs w:val="28"/>
        </w:rPr>
        <w:t>电话：0551-65199001</w:t>
      </w:r>
    </w:p>
    <w:p w14:paraId="7EC57E86">
      <w:pPr>
        <w:rPr>
          <w:rFonts w:ascii="仿宋" w:hAnsi="仿宋" w:eastAsia="仿宋" w:cs="仿宋"/>
          <w:sz w:val="28"/>
          <w:szCs w:val="28"/>
        </w:rPr>
      </w:pPr>
    </w:p>
    <w:p w14:paraId="6C758A4F">
      <w:pPr>
        <w:rPr>
          <w:rFonts w:ascii="仿宋" w:hAnsi="仿宋" w:eastAsia="仿宋" w:cs="仿宋"/>
          <w:sz w:val="28"/>
          <w:szCs w:val="28"/>
        </w:rPr>
      </w:pPr>
    </w:p>
    <w:p w14:paraId="55719717">
      <w:pPr>
        <w:rPr>
          <w:rFonts w:ascii="仿宋" w:hAnsi="仿宋" w:eastAsia="仿宋" w:cs="仿宋"/>
          <w:sz w:val="28"/>
          <w:szCs w:val="28"/>
        </w:rPr>
      </w:pPr>
    </w:p>
    <w:p w14:paraId="4C9A8FB3">
      <w:pPr>
        <w:rPr>
          <w:rFonts w:ascii="仿宋" w:hAnsi="仿宋" w:eastAsia="仿宋" w:cs="仿宋"/>
          <w:sz w:val="28"/>
          <w:szCs w:val="28"/>
        </w:rPr>
      </w:pPr>
    </w:p>
    <w:p w14:paraId="7108DAA2">
      <w:pPr>
        <w:rPr>
          <w:rFonts w:ascii="仿宋" w:hAnsi="仿宋" w:eastAsia="仿宋" w:cs="仿宋"/>
          <w:sz w:val="28"/>
          <w:szCs w:val="28"/>
        </w:rPr>
      </w:pPr>
    </w:p>
    <w:p w14:paraId="3020161F">
      <w:pPr>
        <w:spacing w:line="580" w:lineRule="exact"/>
        <w:rPr>
          <w:rFonts w:ascii="仿宋" w:hAnsi="仿宋" w:eastAsia="仿宋" w:cs="仿宋"/>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C7689">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E5881E">
                          <w:pPr>
                            <w:pStyle w:val="3"/>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5E5881E">
                    <w:pPr>
                      <w:pStyle w:val="3"/>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FAE0F9"/>
    <w:multiLevelType w:val="singleLevel"/>
    <w:tmpl w:val="23FAE0F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3CC"/>
    <w:rsid w:val="001613CC"/>
    <w:rsid w:val="00547627"/>
    <w:rsid w:val="005A4493"/>
    <w:rsid w:val="007643C9"/>
    <w:rsid w:val="007A29ED"/>
    <w:rsid w:val="007C38EF"/>
    <w:rsid w:val="00956112"/>
    <w:rsid w:val="009F3389"/>
    <w:rsid w:val="00AF2BD3"/>
    <w:rsid w:val="00C53D6E"/>
    <w:rsid w:val="00F72126"/>
    <w:rsid w:val="02CE0CD3"/>
    <w:rsid w:val="09BD11E9"/>
    <w:rsid w:val="178564C1"/>
    <w:rsid w:val="1B4971FA"/>
    <w:rsid w:val="286A5DCD"/>
    <w:rsid w:val="2BBF4D8E"/>
    <w:rsid w:val="3CB71869"/>
    <w:rsid w:val="43651E00"/>
    <w:rsid w:val="4DCF6CC5"/>
    <w:rsid w:val="4F183E58"/>
    <w:rsid w:val="5AF53523"/>
    <w:rsid w:val="5C8A25AA"/>
    <w:rsid w:val="5F3646B8"/>
    <w:rsid w:val="63B01CD1"/>
    <w:rsid w:val="65772BE4"/>
    <w:rsid w:val="67524C28"/>
    <w:rsid w:val="68335C59"/>
    <w:rsid w:val="6F130827"/>
    <w:rsid w:val="708E4ECB"/>
    <w:rsid w:val="721A17A0"/>
    <w:rsid w:val="73686428"/>
    <w:rsid w:val="75602F8B"/>
    <w:rsid w:val="77A90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7"/>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7">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8700C7-36B7-417E-B965-9F103E2F3C11}">
  <ds:schemaRefs/>
</ds:datastoreItem>
</file>

<file path=docProps/app.xml><?xml version="1.0" encoding="utf-8"?>
<Properties xmlns="http://schemas.openxmlformats.org/officeDocument/2006/extended-properties" xmlns:vt="http://schemas.openxmlformats.org/officeDocument/2006/docPropsVTypes">
  <Template>Normal</Template>
  <Pages>8</Pages>
  <Words>3610</Words>
  <Characters>3632</Characters>
  <Lines>26</Lines>
  <Paragraphs>7</Paragraphs>
  <TotalTime>28</TotalTime>
  <ScaleCrop>false</ScaleCrop>
  <LinksUpToDate>false</LinksUpToDate>
  <CharactersWithSpaces>3671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2020-08-27T09:17:00Z</dcterms:created>
  <dc:creator>huazhubo</dc:creator>
  <cp:lastModifiedBy>y z q</cp:lastModifiedBy>
  <cp:lastPrinted>2022-09-16T01:19:00Z</cp:lastPrinted>
  <dcterms:modified xsi:type="dcterms:W3CDTF">2026-08-19T03:29:45Z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C6E906B658974696B5046DEFC4AFEA3F</vt:lpwstr>
  </property>
  <property fmtid="{D5CDD505-2E9C-101B-9397-08002B2CF9AE}" pid="4" name="KSOTemplateDocerSaveRecord">
    <vt:lpwstr>eyJoZGlkIjoiZGViYThhZDkwNTI2Y2JmYmNlNTc3OGVhOWRiMzI3OGQiLCJ1c2VySWQiOiI0NzcyODU1MjUifQ==</vt:lpwstr>
  </property>
</Properties>
</file>