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【稳添利最短持有期日开固收类】</w:t>
      </w:r>
      <w:permEnd w:id="0"/>
      <w:r>
        <w:rPr>
          <w:rFonts w:hint="eastAsia"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bookmarkStart w:id="0" w:name="pro_name"/>
      <w:bookmarkEnd w:id="0"/>
      <w:r>
        <w:rPr>
          <w:rFonts w:hint="eastAsia" w:ascii="宋体" w:hAnsi="宋体" w:cs="仿宋_GB2312"/>
          <w:kern w:val="0"/>
          <w:sz w:val="18"/>
          <w:szCs w:val="18"/>
          <w:lang w:eastAsia="zh-CN"/>
        </w:rPr>
        <w:t>兴银理财稳添利月盈73号(1个月最短持有期)日开固收类理财产品</w:t>
      </w:r>
      <w:r>
        <w:rPr>
          <w:rFonts w:hint="eastAsia" w:ascii="宋体" w:hAnsi="宋体" w:cs="仿宋_GB2312"/>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bookmarkStart w:id="1" w:name="sale_name"/>
      <w:bookmarkEnd w:id="1"/>
      <w:r>
        <w:rPr>
          <w:rFonts w:hint="eastAsia" w:ascii="宋体" w:hAnsi="宋体" w:cs="仿宋_GB2312"/>
          <w:kern w:val="0"/>
          <w:sz w:val="18"/>
          <w:szCs w:val="18"/>
          <w:lang w:eastAsia="zh-CN"/>
        </w:rPr>
        <w:t>【稳添利月盈增利73号C】（适用【</w:t>
      </w:r>
      <w:r>
        <w:rPr>
          <w:rFonts w:hint="eastAsia" w:ascii="宋体" w:hAnsi="宋体" w:cs="仿宋_GB2312"/>
          <w:kern w:val="0"/>
          <w:sz w:val="18"/>
          <w:szCs w:val="18"/>
          <w:lang w:val="en-US" w:eastAsia="zh-CN"/>
        </w:rPr>
        <w:t>C</w:t>
      </w:r>
      <w:r>
        <w:rPr>
          <w:rFonts w:hint="eastAsia" w:ascii="宋体" w:hAnsi="宋体" w:cs="仿宋_GB2312"/>
          <w:kern w:val="0"/>
          <w:sz w:val="18"/>
          <w:szCs w:val="18"/>
          <w:lang w:eastAsia="zh-CN"/>
        </w:rPr>
        <w:t>】类份额）</w:t>
      </w:r>
      <w:permEnd w:id="2"/>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w:t>
      </w:r>
      <w:bookmarkStart w:id="2" w:name="regist_code"/>
      <w:bookmarkEnd w:id="2"/>
      <w:r>
        <w:rPr>
          <w:rFonts w:hint="eastAsia" w:ascii="宋体" w:hAnsi="宋体" w:cs="仿宋_GB2312"/>
          <w:kern w:val="0"/>
          <w:sz w:val="18"/>
          <w:szCs w:val="18"/>
          <w:lang w:eastAsia="zh-CN"/>
        </w:rPr>
        <w:t>Z7002025001399</w:t>
      </w:r>
      <w:r>
        <w:rPr>
          <w:rFonts w:hint="eastAsia"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permStart w:id="4" w:edGrp="everyone"/>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hint="eastAsia" w:asciiTheme="majorEastAsia" w:hAnsiTheme="majorEastAsia" w:eastAsiaTheme="majorEastAsia"/>
          <w:bCs/>
          <w:color w:val="000000" w:themeColor="text1"/>
          <w:sz w:val="18"/>
          <w:szCs w:val="18"/>
          <w:lang w:eastAsia="zh-CN"/>
          <w14:textFill>
            <w14:solidFill>
              <w14:schemeClr w14:val="tx1"/>
            </w14:solidFill>
          </w14:textFill>
        </w:rPr>
      </w:pPr>
      <w:bookmarkStart w:id="3" w:name="per_risk"/>
      <w:bookmarkEnd w:id="3"/>
      <w:permStart w:id="9" w:edGrp="everyone"/>
      <w:r>
        <w:rPr>
          <w:rFonts w:hint="eastAsia" w:asciiTheme="majorEastAsia" w:hAnsiTheme="majorEastAsia" w:eastAsiaTheme="majorEastAsia"/>
          <w:bCs/>
          <w:color w:val="000000" w:themeColor="text1"/>
          <w:sz w:val="18"/>
          <w:szCs w:val="18"/>
          <w:lang w:eastAsia="zh-CN"/>
          <w14:textFill>
            <w14:solidFill>
              <w14:schemeClr w14:val="tx1"/>
            </w14:solidFill>
          </w14:textFill>
        </w:rPr>
        <w:t>■个人投资者：【□ C1、■ C2、■ C3、■ C4、■ C5、■ C6】。</w:t>
      </w:r>
    </w:p>
    <w:p>
      <w:pPr>
        <w:ind w:firstLine="360" w:firstLineChars="200"/>
        <w:rPr>
          <w:rFonts w:hint="eastAsia" w:asciiTheme="majorEastAsia" w:hAnsiTheme="majorEastAsia" w:eastAsiaTheme="majorEastAsia"/>
          <w:bCs/>
          <w:color w:val="000000" w:themeColor="text1"/>
          <w:sz w:val="18"/>
          <w:szCs w:val="18"/>
          <w:lang w:eastAsia="zh-CN"/>
          <w14:textFill>
            <w14:solidFill>
              <w14:schemeClr w14:val="tx1"/>
            </w14:solidFill>
          </w14:textFill>
        </w:rPr>
      </w:pPr>
      <w:bookmarkStart w:id="4" w:name="ins_risk"/>
      <w:bookmarkEnd w:id="4"/>
      <w:r>
        <w:rPr>
          <w:rFonts w:hint="eastAsia" w:asciiTheme="majorEastAsia" w:hAnsiTheme="majorEastAsia" w:eastAsiaTheme="majorEastAsia"/>
          <w:bCs/>
          <w:color w:val="000000" w:themeColor="text1"/>
          <w:sz w:val="18"/>
          <w:szCs w:val="18"/>
          <w:lang w:eastAsia="zh-CN"/>
          <w14:textFill>
            <w14:solidFill>
              <w14:schemeClr w14:val="tx1"/>
            </w14:solidFill>
          </w14:textFill>
        </w:rPr>
        <w:t>■机构投资者：【□ C1、■ C2、■ C3、■ C4、■ C5】。</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10"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sz w:val="18"/>
          <w:szCs w:val="18"/>
        </w:rPr>
      </w:pPr>
      <w:r>
        <w:rPr>
          <w:rFonts w:hint="eastAsia" w:ascii="宋体" w:hAnsi="宋体"/>
          <w:sz w:val="18"/>
          <w:szCs w:val="18"/>
        </w:rPr>
        <w:t xml:space="preserve">（2）投资商品和金融衍生品类资产的风险 </w:t>
      </w:r>
    </w:p>
    <w:p>
      <w:pPr>
        <w:spacing w:line="360" w:lineRule="auto"/>
        <w:ind w:firstLine="360" w:firstLineChars="200"/>
        <w:rPr>
          <w:rFonts w:hint="eastAsia"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ind w:firstLine="360" w:firstLineChars="200"/>
        <w:rPr>
          <w:rFonts w:ascii="宋体" w:hAnsi="宋体"/>
          <w:sz w:val="18"/>
          <w:szCs w:val="18"/>
        </w:rPr>
      </w:pPr>
      <w:r>
        <w:rPr>
          <w:rFonts w:hint="eastAsia" w:ascii="宋体" w:hAnsi="宋体"/>
          <w:sz w:val="18"/>
          <w:szCs w:val="18"/>
        </w:rPr>
        <w:t>】</w:t>
      </w:r>
    </w:p>
    <w:permEnd w:id="10"/>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3"/>
        <w:ind w:firstLine="426" w:firstLineChars="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黑体"/>
          <w:kern w:val="0"/>
          <w:sz w:val="18"/>
          <w:szCs w:val="18"/>
        </w:rPr>
      </w:pPr>
      <w:r>
        <w:rPr>
          <w:rFonts w:hint="eastAsia" w:ascii="黑体" w:hAnsi="黑体" w:eastAsia="黑体" w:cs="黑体"/>
          <w:color w:val="000000"/>
          <w:kern w:val="0"/>
          <w:sz w:val="18"/>
          <w:szCs w:val="18"/>
        </w:rPr>
        <w:t>五、【非机构投资者适用】</w:t>
      </w:r>
      <w:r>
        <w:rPr>
          <w:rFonts w:hint="eastAsia" w:ascii="黑体" w:hAnsi="黑体" w:eastAsia="黑体" w:cs="黑体"/>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w:t>
      </w:r>
      <w:r>
        <w:rPr>
          <w:rFonts w:hint="eastAsia" w:ascii="黑体" w:hAnsi="黑体" w:eastAsia="黑体" w:cs="黑体"/>
          <w:color w:val="000000"/>
          <w:kern w:val="0"/>
          <w:sz w:val="18"/>
          <w:szCs w:val="18"/>
        </w:rPr>
        <w:t>【非机构投资者适用】</w:t>
      </w:r>
      <w:r>
        <w:rPr>
          <w:rFonts w:hint="eastAsia" w:ascii="黑体" w:hAnsi="黑体" w:eastAsia="黑体"/>
          <w:bCs/>
          <w:sz w:val="18"/>
          <w:szCs w:val="18"/>
        </w:rPr>
        <w:t>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销售机构（【</w:t>
      </w:r>
      <w:r>
        <w:rPr>
          <w:rFonts w:hint="eastAsia" w:ascii="宋体" w:hAnsi="宋体"/>
          <w:sz w:val="18"/>
          <w:szCs w:val="18"/>
          <w:lang w:val="en-US" w:eastAsia="zh-CN"/>
        </w:rPr>
        <w:t xml:space="preserve">                   </w:t>
      </w:r>
      <w:bookmarkStart w:id="5" w:name="_GoBack"/>
      <w:bookmarkEnd w:id="5"/>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bCs/>
                <w:kern w:val="0"/>
                <w:sz w:val="18"/>
                <w:szCs w:val="18"/>
              </w:rPr>
            </w:pPr>
            <w:r>
              <w:rPr>
                <w:rFonts w:hint="eastAsia"/>
                <w:b/>
                <w:bCs/>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hint="eastAsia"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1" w:cryptProviderType="rsaAES" w:cryptAlgorithmClass="hash" w:cryptAlgorithmType="typeAny" w:cryptAlgorithmSid="14" w:cryptSpinCount="100000" w:hash="VH91jKK8S+HILxZrTC8x/7f2g33+NBH5zbwtKH2yHWQpPAxYPayPNvhl7r5H4OxSPBiFVYJDUNeWThe1ovr9dg==" w:salt="TfuW6h7UC9IoXlbHLbc59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124A4"/>
    <w:rsid w:val="00096AC8"/>
    <w:rsid w:val="000A244A"/>
    <w:rsid w:val="000B16F1"/>
    <w:rsid w:val="000B357F"/>
    <w:rsid w:val="000F0566"/>
    <w:rsid w:val="001104E8"/>
    <w:rsid w:val="00152999"/>
    <w:rsid w:val="001C5047"/>
    <w:rsid w:val="002354DB"/>
    <w:rsid w:val="00262560"/>
    <w:rsid w:val="002B4654"/>
    <w:rsid w:val="002B4BDD"/>
    <w:rsid w:val="002B63FC"/>
    <w:rsid w:val="002C604E"/>
    <w:rsid w:val="002F0B15"/>
    <w:rsid w:val="00346ED2"/>
    <w:rsid w:val="003660B4"/>
    <w:rsid w:val="00374070"/>
    <w:rsid w:val="00390D83"/>
    <w:rsid w:val="003B6DAC"/>
    <w:rsid w:val="003E1A68"/>
    <w:rsid w:val="003F1C32"/>
    <w:rsid w:val="00412C30"/>
    <w:rsid w:val="00420D74"/>
    <w:rsid w:val="0045040F"/>
    <w:rsid w:val="00466605"/>
    <w:rsid w:val="004A236B"/>
    <w:rsid w:val="004B4026"/>
    <w:rsid w:val="004C7F5E"/>
    <w:rsid w:val="004E4E14"/>
    <w:rsid w:val="00510BA5"/>
    <w:rsid w:val="00527A03"/>
    <w:rsid w:val="00563E8F"/>
    <w:rsid w:val="005804B9"/>
    <w:rsid w:val="005C6FCB"/>
    <w:rsid w:val="005F48BE"/>
    <w:rsid w:val="00640FDE"/>
    <w:rsid w:val="00647B65"/>
    <w:rsid w:val="006538E1"/>
    <w:rsid w:val="00673739"/>
    <w:rsid w:val="006B4210"/>
    <w:rsid w:val="007143CD"/>
    <w:rsid w:val="0072580D"/>
    <w:rsid w:val="007303F6"/>
    <w:rsid w:val="00732C8C"/>
    <w:rsid w:val="007A4C26"/>
    <w:rsid w:val="007B017F"/>
    <w:rsid w:val="007C7189"/>
    <w:rsid w:val="0080662E"/>
    <w:rsid w:val="00836C1F"/>
    <w:rsid w:val="00894EE6"/>
    <w:rsid w:val="008A707D"/>
    <w:rsid w:val="008C1CE9"/>
    <w:rsid w:val="008D3E86"/>
    <w:rsid w:val="008E072A"/>
    <w:rsid w:val="008F2B54"/>
    <w:rsid w:val="00923A09"/>
    <w:rsid w:val="009525B5"/>
    <w:rsid w:val="00955293"/>
    <w:rsid w:val="009713C7"/>
    <w:rsid w:val="00980894"/>
    <w:rsid w:val="00981E5B"/>
    <w:rsid w:val="009B13AF"/>
    <w:rsid w:val="00A679D8"/>
    <w:rsid w:val="00A95D0C"/>
    <w:rsid w:val="00AD2AD0"/>
    <w:rsid w:val="00AE5AA3"/>
    <w:rsid w:val="00B06267"/>
    <w:rsid w:val="00B07DEF"/>
    <w:rsid w:val="00B35D81"/>
    <w:rsid w:val="00B3723D"/>
    <w:rsid w:val="00B71F84"/>
    <w:rsid w:val="00B73B8B"/>
    <w:rsid w:val="00B94B21"/>
    <w:rsid w:val="00BA3CE3"/>
    <w:rsid w:val="00BA71E5"/>
    <w:rsid w:val="00BB3A90"/>
    <w:rsid w:val="00BB513F"/>
    <w:rsid w:val="00BC1259"/>
    <w:rsid w:val="00BC2076"/>
    <w:rsid w:val="00BC398E"/>
    <w:rsid w:val="00BD36A3"/>
    <w:rsid w:val="00BE1A3A"/>
    <w:rsid w:val="00C0058E"/>
    <w:rsid w:val="00C01696"/>
    <w:rsid w:val="00C361E7"/>
    <w:rsid w:val="00C4233D"/>
    <w:rsid w:val="00CD0E2E"/>
    <w:rsid w:val="00D03CCD"/>
    <w:rsid w:val="00D268C3"/>
    <w:rsid w:val="00D33509"/>
    <w:rsid w:val="00D36659"/>
    <w:rsid w:val="00D46533"/>
    <w:rsid w:val="00D672A2"/>
    <w:rsid w:val="00D91389"/>
    <w:rsid w:val="00DA2C69"/>
    <w:rsid w:val="00DD246D"/>
    <w:rsid w:val="00DD5ABC"/>
    <w:rsid w:val="00DE3630"/>
    <w:rsid w:val="00E04894"/>
    <w:rsid w:val="00E27A39"/>
    <w:rsid w:val="00E504DE"/>
    <w:rsid w:val="00E66F5C"/>
    <w:rsid w:val="00E767F1"/>
    <w:rsid w:val="00E80603"/>
    <w:rsid w:val="00EB34F9"/>
    <w:rsid w:val="00F1541A"/>
    <w:rsid w:val="00F1747E"/>
    <w:rsid w:val="00F34E57"/>
    <w:rsid w:val="00F54E02"/>
    <w:rsid w:val="00F57B20"/>
    <w:rsid w:val="00F8077D"/>
    <w:rsid w:val="00FD7473"/>
    <w:rsid w:val="01713DA7"/>
    <w:rsid w:val="07512266"/>
    <w:rsid w:val="09B56D79"/>
    <w:rsid w:val="09EF2BC4"/>
    <w:rsid w:val="0E20418F"/>
    <w:rsid w:val="0F3144F8"/>
    <w:rsid w:val="11F445ED"/>
    <w:rsid w:val="145C08EA"/>
    <w:rsid w:val="158B6403"/>
    <w:rsid w:val="171B4C2E"/>
    <w:rsid w:val="1BFF7F70"/>
    <w:rsid w:val="1D9858FD"/>
    <w:rsid w:val="23024B39"/>
    <w:rsid w:val="38895284"/>
    <w:rsid w:val="3C44141C"/>
    <w:rsid w:val="3F921B33"/>
    <w:rsid w:val="41F45865"/>
    <w:rsid w:val="434C7F36"/>
    <w:rsid w:val="44420230"/>
    <w:rsid w:val="470D3806"/>
    <w:rsid w:val="4CFA15FA"/>
    <w:rsid w:val="50AC31DC"/>
    <w:rsid w:val="57457CCD"/>
    <w:rsid w:val="57A47D2B"/>
    <w:rsid w:val="5E292F07"/>
    <w:rsid w:val="601969DF"/>
    <w:rsid w:val="615875E5"/>
    <w:rsid w:val="618E79F8"/>
    <w:rsid w:val="6600662F"/>
    <w:rsid w:val="66363B37"/>
    <w:rsid w:val="66965880"/>
    <w:rsid w:val="674813AF"/>
    <w:rsid w:val="6D861216"/>
    <w:rsid w:val="6E3A25F0"/>
    <w:rsid w:val="70330189"/>
    <w:rsid w:val="7A7571B4"/>
    <w:rsid w:val="7C16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 w:type="paragraph" w:customStyle="1" w:styleId="17">
    <w:name w:val="修订1"/>
    <w:hidden/>
    <w:semiHidden/>
    <w:qFormat/>
    <w:uiPriority w:val="99"/>
    <w:rPr>
      <w:rFonts w:ascii="Calibri" w:hAnsi="Calibri" w:eastAsia="宋体" w:cs="宋体"/>
      <w:kern w:val="2"/>
      <w:sz w:val="21"/>
      <w:szCs w:val="22"/>
      <w:lang w:val="en-US" w:eastAsia="zh-CN" w:bidi="ar-SA"/>
    </w:rPr>
  </w:style>
  <w:style w:type="paragraph" w:customStyle="1" w:styleId="18">
    <w:name w:val="修订2"/>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685</Words>
  <Characters>3906</Characters>
  <Lines>32</Lines>
  <Paragraphs>9</Paragraphs>
  <TotalTime>5</TotalTime>
  <ScaleCrop>false</ScaleCrop>
  <LinksUpToDate>false</LinksUpToDate>
  <CharactersWithSpaces>4582</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2024-08-28T12:38:00Z</dcterms:created>
  <dc:creator>胡骁潇</dc:creator>
  <cp:lastModifiedBy>cib</cp:lastModifiedBy>
  <dcterms:modified xsi:type="dcterms:W3CDTF">2025-10-31T09:41:02Z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8C3451F4A9D547188BD69B541900499D</vt:lpwstr>
  </property>
</Properties>
</file>