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0C" w:rsidRDefault="00204D54" w:rsidP="006352F1">
      <w:pPr>
        <w:spacing w:line="360" w:lineRule="atLeast"/>
        <w:jc w:val="center"/>
        <w:outlineLvl w:val="0"/>
        <w:rPr>
          <w:rFonts w:ascii="宋体" w:hAnsi="宋体"/>
          <w:b/>
          <w:sz w:val="32"/>
          <w:szCs w:val="32"/>
        </w:rPr>
        <w:sectPr w:rsidR="00E25C0C">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湖南银行净值型人民币理财产品说明书</w:t>
      </w:r>
      <w:bookmarkStart w:id="1" w:name="_GoBack"/>
      <w:bookmarkEnd w:id="0"/>
      <w:bookmarkEnd w:id="1"/>
    </w:p>
    <w:p w:rsidR="00E25C0C" w:rsidRDefault="00204D54">
      <w:pPr>
        <w:spacing w:line="360" w:lineRule="atLeast"/>
        <w:jc w:val="center"/>
        <w:rPr>
          <w:rFonts w:ascii="仿宋" w:eastAsia="仿宋" w:hAnsi="仿宋" w:cs="宋体"/>
          <w:b/>
          <w:bCs/>
          <w:sz w:val="28"/>
          <w:szCs w:val="28"/>
        </w:rPr>
      </w:pPr>
      <w:bookmarkStart w:id="2" w:name="CLAUSE_2da139df3f3e4813bca3ef4e4479ba0c"/>
      <w:r>
        <w:lastRenderedPageBreak/>
        <w:t xml:space="preserve"> </w:t>
      </w:r>
      <w:bookmarkStart w:id="3" w:name="CTS_2da139df3f3e4813bca3ef4e4479ba0c"/>
      <w:bookmarkEnd w:id="3"/>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E25C0C" w:rsidRDefault="00204D54">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E25C0C">
        <w:tc>
          <w:tcPr>
            <w:tcW w:w="10682" w:type="dxa"/>
            <w:shd w:val="clear" w:color="auto" w:fill="auto"/>
          </w:tcPr>
          <w:p w:rsidR="00E25C0C" w:rsidRDefault="00204D54">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E25C0C" w:rsidRDefault="00204D54">
            <w:r>
              <w:t xml:space="preserve">2. </w:t>
            </w:r>
            <w:r>
              <w:rPr>
                <w:rFonts w:hint="eastAsia"/>
              </w:rPr>
              <w:t>本理财产品不同于银行存款，湖南银行不保证本金及收益，您的本金可能因为市场变动而蒙受相应损失，您应充分认识投资风险，谨慎投资。</w:t>
            </w:r>
          </w:p>
          <w:p w:rsidR="00E25C0C" w:rsidRDefault="00204D54">
            <w:r>
              <w:t xml:space="preserve">3. </w:t>
            </w:r>
            <w:r>
              <w:rPr>
                <w:rFonts w:hint="eastAsia"/>
              </w:rPr>
              <w:t>投资者不得使用贷款、发行债券等筹集的非自有资金投资本理财产品。</w:t>
            </w:r>
          </w:p>
          <w:p w:rsidR="00E25C0C" w:rsidRDefault="00204D54">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E25C0C" w:rsidRDefault="00204D54">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E25C0C" w:rsidRDefault="00204D54">
            <w:r>
              <w:t>6.</w:t>
            </w:r>
            <w:r>
              <w:rPr>
                <w:rFonts w:hint="eastAsia"/>
              </w:rPr>
              <w:t>理财产品过往业绩不代表其未来表现，不等于理财产品实际收益，投资须谨慎。</w:t>
            </w:r>
          </w:p>
          <w:p w:rsidR="00E25C0C" w:rsidRDefault="00204D54">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E25C0C" w:rsidRDefault="00204D54">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E25C0C" w:rsidRDefault="00204D54">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E25C0C" w:rsidRDefault="00204D54">
            <w:pPr>
              <w:rPr>
                <w:rFonts w:ascii="宋体" w:hAnsi="宋体" w:cs="宋体"/>
                <w:kern w:val="0"/>
                <w:szCs w:val="21"/>
              </w:rPr>
            </w:pPr>
            <w:r>
              <w:rPr>
                <w:rFonts w:ascii="宋体" w:hAnsi="宋体" w:cs="宋体" w:hint="eastAsia"/>
                <w:kern w:val="0"/>
                <w:szCs w:val="21"/>
              </w:rPr>
              <w:t>10.为贯彻落实银行业理财登记托管中心发布的《&lt;中国银行保险监督管理委员会办公厅&lt;关于进一步做好银行理财登记工作有关事项的通知&gt;实施细则》（理财中心发[2018]18号）文件的精神及相关实施细则及《银行业理财登记托管中心关于&lt;中国银保监会办公厅关于印发银行业金融机构监管数据标准化规范（2019版）&g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将向监管机构报送投资者身份信息、每日交易、持仓等信息。后续监管机构和银行业理财登记中心等机关如果提出新的信息报送要求，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E25C0C" w:rsidRDefault="00204D54">
            <w:pPr>
              <w:rPr>
                <w:rFonts w:ascii="宋体" w:hAnsi="宋体" w:cs="宋体"/>
                <w:b/>
                <w:bCs/>
                <w:szCs w:val="21"/>
              </w:rPr>
            </w:pPr>
            <w:r>
              <w:rPr>
                <w:rFonts w:ascii="宋体" w:hAnsi="宋体" w:cs="宋体" w:hint="eastAsia"/>
                <w:kern w:val="0"/>
                <w:szCs w:val="21"/>
              </w:rPr>
              <w:t>11.根据监管要求，理财资产管理人（特指除湖南银行以外的其他管理人，包括但不限于本理财产品投资的信托计划/</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理人提供相关信息，并要求该等管理人履行投资者信息保密义务。</w:t>
            </w:r>
          </w:p>
        </w:tc>
      </w:tr>
    </w:tbl>
    <w:p w:rsidR="00E25C0C" w:rsidRDefault="00E25C0C">
      <w:pPr>
        <w:spacing w:line="360" w:lineRule="atLeast"/>
        <w:ind w:rightChars="15" w:right="31"/>
        <w:jc w:val="left"/>
        <w:rPr>
          <w:rFonts w:ascii="宋体" w:hAnsi="宋体" w:cs="宋体"/>
          <w:b/>
          <w:bCs/>
          <w:szCs w:val="21"/>
        </w:rPr>
      </w:pPr>
    </w:p>
    <w:p w:rsidR="00E25C0C" w:rsidRDefault="00204D54">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E25C0C">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（净值型）26010号理财产品</w:t>
            </w:r>
          </w:p>
        </w:tc>
      </w:tr>
      <w:tr w:rsidR="00E25C0C">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szCs w:val="21"/>
              </w:rPr>
            </w:pPr>
            <w:r>
              <w:rPr>
                <w:rFonts w:ascii="宋体" w:hAnsi="宋体" w:hint="eastAsia"/>
                <w:szCs w:val="21"/>
              </w:rPr>
              <w:t>G26010</w:t>
            </w:r>
          </w:p>
        </w:tc>
      </w:tr>
      <w:tr w:rsidR="00E25C0C">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9F417E">
            <w:pPr>
              <w:spacing w:line="360" w:lineRule="atLeast"/>
              <w:ind w:rightChars="15" w:right="31"/>
              <w:rPr>
                <w:rFonts w:ascii="宋体" w:hAnsi="宋体" w:cs="宋体"/>
                <w:kern w:val="0"/>
                <w:szCs w:val="21"/>
              </w:rPr>
            </w:pPr>
            <w:r w:rsidRPr="009F417E">
              <w:rPr>
                <w:rFonts w:ascii="宋体" w:hAnsi="宋体"/>
                <w:szCs w:val="21"/>
              </w:rPr>
              <w:t>C113602600000</w:t>
            </w:r>
            <w:r>
              <w:rPr>
                <w:rFonts w:ascii="宋体" w:hAnsi="宋体" w:hint="eastAsia"/>
                <w:szCs w:val="21"/>
              </w:rPr>
              <w:t>8</w:t>
            </w:r>
            <w:r w:rsidR="00204D54">
              <w:rPr>
                <w:rFonts w:ascii="宋体" w:hAnsi="宋体" w:hint="eastAsia"/>
                <w:szCs w:val="21"/>
              </w:rPr>
              <w:t>（为全国银行业理财信息登记系统的登记编码，客户可依据该登记编码在中国</w:t>
            </w:r>
            <w:proofErr w:type="gramStart"/>
            <w:r w:rsidR="00204D54">
              <w:rPr>
                <w:rFonts w:ascii="宋体" w:hAnsi="宋体" w:hint="eastAsia"/>
                <w:szCs w:val="21"/>
              </w:rPr>
              <w:t>理财网</w:t>
            </w:r>
            <w:proofErr w:type="gramEnd"/>
            <w:r w:rsidR="00204D54">
              <w:rPr>
                <w:rFonts w:ascii="宋体" w:hAnsi="宋体" w:hint="eastAsia"/>
                <w:szCs w:val="21"/>
              </w:rPr>
              <w:t>查询该产品信息）</w:t>
            </w:r>
          </w:p>
        </w:tc>
      </w:tr>
      <w:tr w:rsidR="00E25C0C">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cs="宋体"/>
                <w:kern w:val="0"/>
                <w:szCs w:val="21"/>
              </w:rPr>
            </w:pPr>
            <w:r>
              <w:rPr>
                <w:rFonts w:ascii="宋体" w:hAnsi="宋体" w:cs="宋体"/>
                <w:szCs w:val="21"/>
              </w:rPr>
              <w:t>人民币</w:t>
            </w:r>
          </w:p>
        </w:tc>
      </w:tr>
      <w:tr w:rsidR="00E25C0C">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E25C0C">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cs="宋体"/>
                <w:kern w:val="0"/>
                <w:szCs w:val="21"/>
              </w:rPr>
            </w:pPr>
            <w:r>
              <w:rPr>
                <w:rFonts w:ascii="宋体" w:hAnsi="宋体" w:cs="宋体"/>
                <w:szCs w:val="21"/>
              </w:rPr>
              <w:t>根据本行理财产品风险评级，本产品属于【□低风险（R1）、■中低风险（R2）、□中等风险（R3）、□中高风险（R4）、□高风险（R5）】理财产品</w:t>
            </w:r>
            <w:r>
              <w:rPr>
                <w:rFonts w:ascii="宋体" w:hAnsi="宋体" w:hint="eastAsia"/>
                <w:kern w:val="0"/>
                <w:szCs w:val="21"/>
              </w:rPr>
              <w:t>。</w:t>
            </w:r>
          </w:p>
        </w:tc>
      </w:tr>
      <w:tr w:rsidR="00E25C0C">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□保守型、■谨慎型、■稳健型、■进取型、■激进型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E25C0C">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2.1%-2.5%</w:t>
            </w:r>
            <w:r>
              <w:rPr>
                <w:rFonts w:ascii="宋体" w:hAnsi="宋体" w:cs="宋体" w:hint="eastAsia"/>
                <w:szCs w:val="21"/>
              </w:rPr>
              <w:t>，产品表现跟随市场波动，业绩比较基准不是预期收益率，不代表产品的未来表现和实际收益，不构成对产品收益的承诺。</w:t>
            </w:r>
          </w:p>
        </w:tc>
      </w:tr>
      <w:tr w:rsidR="00E25C0C">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rPr>
                <w:rFonts w:ascii="宋体" w:hAnsi="宋体" w:cs="宋体"/>
                <w:szCs w:val="21"/>
              </w:rPr>
            </w:pPr>
            <w:r>
              <w:rPr>
                <w:rFonts w:hint="eastAsia"/>
              </w:rPr>
              <w:t>具体分红方案以我行公告为准。</w:t>
            </w:r>
          </w:p>
        </w:tc>
      </w:tr>
      <w:tr w:rsidR="00E25C0C">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1份。</w:t>
            </w:r>
          </w:p>
        </w:tc>
      </w:tr>
      <w:tr w:rsidR="00E25C0C">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1元。</w:t>
            </w:r>
          </w:p>
        </w:tc>
      </w:tr>
      <w:tr w:rsidR="00E25C0C">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\申购申请，若产品发行规模未达</w:t>
            </w:r>
            <w:r>
              <w:rPr>
                <w:rFonts w:ascii="宋体" w:hAnsi="宋体" w:hint="eastAsia"/>
                <w:szCs w:val="21"/>
              </w:rPr>
              <w:t>下限，产品管理人有权宣布该产品不成立。</w:t>
            </w:r>
          </w:p>
        </w:tc>
      </w:tr>
      <w:tr w:rsidR="00E25C0C">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rPr>
                <w:rFonts w:ascii="宋体" w:hAnsi="宋体"/>
                <w:kern w:val="0"/>
                <w:szCs w:val="21"/>
              </w:rPr>
            </w:pPr>
            <w:r>
              <w:rPr>
                <w:rFonts w:ascii="宋体" w:hAnsi="宋体" w:cs="宋体"/>
                <w:kern w:val="0"/>
                <w:szCs w:val="21"/>
              </w:rPr>
              <w:t>1元人民币为1份，首次投资最低份额为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E25C0C">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1000 </w:t>
            </w:r>
            <w:r>
              <w:rPr>
                <w:rFonts w:ascii="宋体" w:hAnsi="宋体"/>
                <w:kern w:val="0"/>
                <w:szCs w:val="21"/>
              </w:rPr>
              <w:t>万元和本</w:t>
            </w:r>
            <w:r>
              <w:rPr>
                <w:rFonts w:ascii="宋体" w:hAnsi="宋体" w:hint="eastAsia"/>
                <w:kern w:val="0"/>
                <w:szCs w:val="21"/>
              </w:rPr>
              <w:t>理财产品规模上限的二者较小值。</w:t>
            </w:r>
          </w:p>
        </w:tc>
      </w:tr>
      <w:tr w:rsidR="00E25C0C">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jc w:val="center"/>
              <w:rPr>
                <w:rFonts w:ascii="宋体" w:hAnsi="宋体"/>
                <w:kern w:val="0"/>
                <w:szCs w:val="21"/>
              </w:rPr>
            </w:pPr>
            <w:r>
              <w:rPr>
                <w:rFonts w:ascii="宋体" w:hAnsi="宋体" w:hint="eastAsia"/>
                <w:kern w:val="0"/>
                <w:szCs w:val="21"/>
              </w:rPr>
              <w:t>单一客户持有份额上限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E25C0C" w:rsidRDefault="00204D54">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50%的，管理人有权采取控制措施，包括但不限于暂停接受该投资者的认购申请、对持有理财产品份额的比例达到或超过50%的单一投资者采取比例确认等方式进行认购申请限制等。</w:t>
            </w:r>
          </w:p>
        </w:tc>
      </w:tr>
      <w:tr w:rsidR="00E25C0C">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05</w:t>
            </w:r>
            <w:r>
              <w:rPr>
                <w:rFonts w:ascii="宋体" w:hAnsi="宋体"/>
                <w:szCs w:val="21"/>
              </w:rPr>
              <w:t>月</w:t>
            </w:r>
            <w:r>
              <w:rPr>
                <w:rFonts w:ascii="宋体" w:hAnsi="宋体" w:cs="宋体" w:hint="eastAsia"/>
                <w:szCs w:val="21"/>
                <w:u w:val="single"/>
              </w:rPr>
              <w:t>12</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05</w:t>
            </w:r>
            <w:r>
              <w:rPr>
                <w:rFonts w:ascii="宋体" w:hAnsi="宋体"/>
                <w:szCs w:val="21"/>
              </w:rPr>
              <w:t>月</w:t>
            </w:r>
            <w:r>
              <w:rPr>
                <w:rFonts w:ascii="宋体" w:hAnsi="宋体" w:cs="宋体"/>
                <w:szCs w:val="21"/>
                <w:u w:val="single"/>
              </w:rPr>
              <w:t>1</w:t>
            </w:r>
            <w:r>
              <w:rPr>
                <w:rFonts w:ascii="宋体" w:hAnsi="宋体" w:cs="宋体" w:hint="eastAsia"/>
                <w:szCs w:val="21"/>
                <w:u w:val="single"/>
              </w:rPr>
              <w:t>8</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E25C0C" w:rsidRDefault="00204D54">
            <w:pPr>
              <w:spacing w:line="360" w:lineRule="atLeast"/>
              <w:ind w:rightChars="15" w:right="31"/>
              <w:rPr>
                <w:rFonts w:ascii="宋体" w:hAnsi="宋体" w:cs="宋体"/>
                <w:kern w:val="0"/>
                <w:szCs w:val="21"/>
              </w:rPr>
            </w:pPr>
            <w:r>
              <w:rPr>
                <w:rFonts w:ascii="宋体" w:hAnsi="宋体"/>
                <w:szCs w:val="21"/>
              </w:rPr>
              <w:t>1、</w:t>
            </w:r>
            <w:r>
              <w:rPr>
                <w:rFonts w:ascii="宋体" w:hAnsi="宋体" w:cs="宋体" w:hint="eastAsia"/>
                <w:kern w:val="0"/>
                <w:szCs w:val="21"/>
              </w:rPr>
              <w:t>认购资金在认购期按活期存款计息，不计入认购本金。</w:t>
            </w:r>
          </w:p>
          <w:p w:rsidR="00E25C0C" w:rsidRDefault="00204D54">
            <w:pPr>
              <w:spacing w:line="360" w:lineRule="atLeast"/>
              <w:ind w:rightChars="15" w:right="31"/>
              <w:rPr>
                <w:rFonts w:ascii="宋体" w:hAnsi="宋体"/>
                <w:szCs w:val="21"/>
              </w:rPr>
            </w:pPr>
            <w:r>
              <w:rPr>
                <w:rFonts w:ascii="宋体" w:hAnsi="宋体" w:cs="宋体"/>
                <w:kern w:val="0"/>
                <w:szCs w:val="21"/>
              </w:rPr>
              <w:t>2、</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E25C0C" w:rsidRDefault="00204D54">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E25C0C">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05</w:t>
            </w:r>
            <w:r>
              <w:rPr>
                <w:rFonts w:ascii="宋体" w:hAnsi="宋体"/>
                <w:szCs w:val="21"/>
              </w:rPr>
              <w:t>月</w:t>
            </w:r>
            <w:r>
              <w:rPr>
                <w:rFonts w:ascii="宋体" w:hAnsi="宋体"/>
                <w:kern w:val="0"/>
                <w:szCs w:val="21"/>
                <w:u w:val="single"/>
              </w:rPr>
              <w:t>1</w:t>
            </w:r>
            <w:r>
              <w:rPr>
                <w:rFonts w:ascii="宋体" w:hAnsi="宋体" w:hint="eastAsia"/>
                <w:kern w:val="0"/>
                <w:szCs w:val="21"/>
                <w:u w:val="single"/>
              </w:rPr>
              <w:t>9</w:t>
            </w:r>
            <w:r>
              <w:rPr>
                <w:rFonts w:ascii="宋体" w:hAnsi="宋体"/>
                <w:szCs w:val="21"/>
              </w:rPr>
              <w:t>日</w:t>
            </w:r>
            <w:r>
              <w:rPr>
                <w:rFonts w:ascii="宋体" w:hAnsi="宋体" w:hint="eastAsia"/>
                <w:szCs w:val="21"/>
              </w:rPr>
              <w:t>，指管理人对认购人提交的认购申请进行理财产品份额登记的日期。</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05</w:t>
            </w:r>
            <w:r>
              <w:rPr>
                <w:rFonts w:ascii="宋体" w:hAnsi="宋体"/>
                <w:szCs w:val="21"/>
              </w:rPr>
              <w:t>月</w:t>
            </w:r>
            <w:r>
              <w:rPr>
                <w:rFonts w:ascii="宋体" w:hAnsi="宋体"/>
                <w:kern w:val="0"/>
                <w:szCs w:val="21"/>
                <w:u w:val="single"/>
              </w:rPr>
              <w:t>1</w:t>
            </w:r>
            <w:r>
              <w:rPr>
                <w:rFonts w:ascii="宋体" w:hAnsi="宋体" w:hint="eastAsia"/>
                <w:kern w:val="0"/>
                <w:szCs w:val="21"/>
                <w:u w:val="single"/>
              </w:rPr>
              <w:t>9</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E25C0C">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理财产品期限/到期日</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rPr>
                <w:rFonts w:ascii="宋体" w:hAnsi="宋体"/>
                <w:kern w:val="0"/>
                <w:szCs w:val="21"/>
              </w:rPr>
            </w:pPr>
            <w:r>
              <w:rPr>
                <w:rFonts w:ascii="宋体" w:hAnsi="宋体" w:cs="宋体" w:hint="eastAsia"/>
                <w:b/>
                <w:bCs/>
                <w:szCs w:val="21"/>
                <w:u w:val="single"/>
              </w:rPr>
              <w:t>期限366天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05</w:t>
            </w:r>
            <w:r>
              <w:rPr>
                <w:rFonts w:ascii="宋体" w:hAnsi="宋体"/>
                <w:b/>
                <w:bCs/>
                <w:szCs w:val="21"/>
              </w:rPr>
              <w:t>月</w:t>
            </w:r>
            <w:r>
              <w:rPr>
                <w:rFonts w:ascii="宋体" w:hAnsi="宋体" w:cs="宋体" w:hint="eastAsia"/>
                <w:b/>
                <w:bCs/>
                <w:szCs w:val="21"/>
                <w:u w:val="single"/>
              </w:rPr>
              <w:t>20</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,期内不计付利息。</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为非工作日，则估值日顺延至下一个工作日。产品管理人于估值日后2个工作日内公布理财产品的单位净值。产品管理人有权在法律法规、监管政策允许的前提下调整估值日。</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E25C0C">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1元。</w:t>
            </w:r>
          </w:p>
        </w:tc>
      </w:tr>
      <w:tr w:rsidR="00E25C0C">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本产品主要投资于存款、债券、非标准化债权资产等债权类资产，并可能将不超过20%的资金投资于符合监管要求的权益类资产。非因产品管理人主观因素导致突破具体类别资产比例限制的,</w:t>
            </w:r>
            <w:r>
              <w:rPr>
                <w:rFonts w:ascii="宋体" w:hAnsi="宋体" w:cs="宋体"/>
                <w:kern w:val="0"/>
                <w:szCs w:val="21"/>
              </w:rPr>
              <w:t>产品管理人将在流动性受限资产可出售、可转让或者恢复交易的</w:t>
            </w:r>
            <w:r>
              <w:rPr>
                <w:rFonts w:ascii="宋体" w:hAnsi="宋体" w:cs="宋体" w:hint="eastAsia"/>
                <w:kern w:val="0"/>
                <w:szCs w:val="21"/>
              </w:rPr>
              <w:t>10个交易日内将理财产品投资比例调整至符合要求，国务院银行保险监督管理机构规定的特殊情况除外。</w:t>
            </w:r>
          </w:p>
          <w:p w:rsidR="00E25C0C" w:rsidRDefault="00204D54">
            <w:pPr>
              <w:spacing w:line="360" w:lineRule="atLeast"/>
              <w:ind w:rightChars="15" w:right="31"/>
              <w:rPr>
                <w:rFonts w:ascii="宋体" w:hAnsi="宋体" w:cs="宋体"/>
                <w:kern w:val="0"/>
                <w:szCs w:val="21"/>
              </w:rPr>
            </w:pPr>
            <w:r>
              <w:rPr>
                <w:rFonts w:ascii="宋体" w:hAnsi="宋体" w:cs="宋体" w:hint="eastAsia"/>
                <w:kern w:val="0"/>
                <w:szCs w:val="21"/>
              </w:rPr>
              <w:t>详见“二、理财产品投资范围”。</w:t>
            </w:r>
          </w:p>
        </w:tc>
      </w:tr>
      <w:tr w:rsidR="00E25C0C">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E25C0C" w:rsidRDefault="00204D54">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E25C0C" w:rsidRDefault="00204D54">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E25C0C">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left="-2" w:rightChars="15" w:right="31"/>
              <w:rPr>
                <w:rFonts w:ascii="宋体" w:hAnsi="宋体" w:cs="宋体"/>
                <w:kern w:val="0"/>
                <w:szCs w:val="21"/>
              </w:rPr>
            </w:pPr>
            <w:r>
              <w:rPr>
                <w:rFonts w:ascii="宋体" w:hAnsi="宋体" w:cs="宋体"/>
                <w:kern w:val="0"/>
                <w:szCs w:val="21"/>
              </w:rPr>
              <w:t>1.认购费、申购费：本理财产品不收取认购费和申购费。</w:t>
            </w:r>
          </w:p>
          <w:p w:rsidR="00E25C0C" w:rsidRDefault="00204D54">
            <w:pPr>
              <w:spacing w:line="360" w:lineRule="atLeast"/>
              <w:ind w:left="-2" w:rightChars="15" w:right="31"/>
              <w:rPr>
                <w:rFonts w:ascii="宋体" w:hAnsi="宋体" w:cs="宋体"/>
                <w:kern w:val="0"/>
                <w:szCs w:val="21"/>
              </w:rPr>
            </w:pPr>
            <w:r>
              <w:rPr>
                <w:rFonts w:ascii="宋体" w:hAnsi="宋体" w:cs="宋体"/>
                <w:kern w:val="0"/>
                <w:szCs w:val="21"/>
              </w:rPr>
              <w:t>2.托管费：托管人对本理财产品收取托管费，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E25C0C" w:rsidRDefault="00204D54">
            <w:pPr>
              <w:spacing w:line="360" w:lineRule="atLeast"/>
              <w:ind w:left="-2" w:rightChars="15" w:right="31"/>
              <w:rPr>
                <w:rFonts w:ascii="宋体" w:hAnsi="宋体" w:cs="宋体"/>
                <w:kern w:val="0"/>
                <w:szCs w:val="21"/>
              </w:rPr>
            </w:pPr>
            <w:r>
              <w:rPr>
                <w:rFonts w:ascii="宋体" w:hAnsi="宋体" w:cs="宋体"/>
                <w:kern w:val="0"/>
                <w:szCs w:val="21"/>
              </w:rPr>
              <w:t>3.销售服务费：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E25C0C" w:rsidRDefault="00204D54">
            <w:pPr>
              <w:spacing w:line="360" w:lineRule="atLeast"/>
              <w:ind w:left="-2" w:rightChars="15" w:right="31"/>
              <w:rPr>
                <w:rFonts w:ascii="宋体" w:hAnsi="宋体" w:cs="宋体"/>
                <w:kern w:val="0"/>
                <w:szCs w:val="21"/>
              </w:rPr>
            </w:pPr>
            <w:r>
              <w:rPr>
                <w:rFonts w:ascii="宋体" w:hAnsi="宋体" w:cs="宋体"/>
                <w:kern w:val="0"/>
                <w:szCs w:val="21"/>
              </w:rPr>
              <w:t>4.固定投资管理费：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2位，小数点2位以后</w:t>
            </w:r>
            <w:r>
              <w:rPr>
                <w:rFonts w:ascii="宋体" w:hAnsi="宋体" w:cs="宋体" w:hint="eastAsia"/>
                <w:szCs w:val="21"/>
                <w:u w:val="single"/>
              </w:rPr>
              <w:t>四舍五入</w:t>
            </w:r>
            <w:r>
              <w:rPr>
                <w:rFonts w:ascii="宋体" w:hAnsi="宋体" w:cs="宋体" w:hint="eastAsia"/>
                <w:kern w:val="0"/>
                <w:szCs w:val="21"/>
              </w:rPr>
              <w:t>。</w:t>
            </w:r>
          </w:p>
          <w:p w:rsidR="00E25C0C" w:rsidRDefault="00204D54">
            <w:pPr>
              <w:spacing w:line="360" w:lineRule="atLeast"/>
              <w:ind w:left="-2" w:rightChars="15" w:right="31"/>
              <w:rPr>
                <w:rFonts w:ascii="宋体" w:hAnsi="宋体" w:cs="宋体"/>
                <w:kern w:val="0"/>
                <w:szCs w:val="21"/>
              </w:rPr>
            </w:pPr>
            <w:r>
              <w:rPr>
                <w:rFonts w:ascii="宋体" w:hAnsi="宋体" w:cs="宋体"/>
                <w:kern w:val="0"/>
                <w:szCs w:val="21"/>
              </w:rPr>
              <w:t>5.浮动投资管理费：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kern w:val="0"/>
                <w:szCs w:val="21"/>
                <w:u w:val="single"/>
              </w:rPr>
              <w:t>2.3%</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kern w:val="0"/>
                <w:szCs w:val="21"/>
                <w:u w:val="single"/>
              </w:rPr>
              <w:t>2.3%</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2位，小数点2位以后舍位。浮动管理费按日计提，在产品到期日支付。</w:t>
            </w:r>
          </w:p>
          <w:p w:rsidR="00E25C0C" w:rsidRDefault="00204D54">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E25C0C" w:rsidRDefault="00204D54">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E25C0C" w:rsidRDefault="00204D54">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E25C0C">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E25C0C">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E25C0C">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E25C0C">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spacing w:line="360" w:lineRule="atLeast"/>
              <w:ind w:rightChars="15" w:right="31"/>
              <w:rPr>
                <w:rFonts w:ascii="宋体" w:hAnsi="宋体"/>
                <w:szCs w:val="21"/>
              </w:rPr>
            </w:pPr>
            <w:r>
              <w:rPr>
                <w:rFonts w:ascii="宋体" w:hAnsi="宋体" w:cs="宋体"/>
                <w:szCs w:val="21"/>
              </w:rPr>
              <w:t>1、本产品面临的风险包括信用风险、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E25C0C" w:rsidRDefault="00204D54">
            <w:pPr>
              <w:widowControl/>
              <w:spacing w:line="360" w:lineRule="atLeast"/>
              <w:ind w:left="-2" w:rightChars="15" w:right="31"/>
              <w:rPr>
                <w:rFonts w:ascii="宋体" w:hAnsi="宋体" w:cs="宋体"/>
                <w:kern w:val="0"/>
                <w:szCs w:val="21"/>
              </w:rPr>
            </w:pPr>
            <w:r>
              <w:rPr>
                <w:rFonts w:ascii="宋体" w:hAnsi="宋体" w:cs="宋体"/>
                <w:szCs w:val="21"/>
              </w:rPr>
              <w:t>2、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E25C0C">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E25C0C">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E25C0C" w:rsidRDefault="00204D54">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E25C0C" w:rsidRDefault="00204D54">
            <w:pPr>
              <w:widowControl/>
              <w:spacing w:line="360" w:lineRule="atLeast"/>
              <w:ind w:left="-2" w:rightChars="15" w:right="31"/>
              <w:rPr>
                <w:rFonts w:ascii="宋体" w:hAnsi="宋体"/>
                <w:b/>
                <w:kern w:val="0"/>
                <w:szCs w:val="21"/>
              </w:rPr>
            </w:pPr>
            <w:r>
              <w:rPr>
                <w:rFonts w:ascii="宋体" w:hAnsi="宋体" w:hint="eastAsia"/>
                <w:b/>
                <w:kern w:val="0"/>
                <w:szCs w:val="21"/>
              </w:rPr>
              <w:t xml:space="preserve"> 1．在湖南银行官方网站（https://www.hunan-bank.com）公告上述信息；</w:t>
            </w:r>
          </w:p>
          <w:p w:rsidR="00E25C0C" w:rsidRDefault="00204D54">
            <w:pPr>
              <w:widowControl/>
              <w:spacing w:line="360" w:lineRule="atLeast"/>
              <w:ind w:left="-2" w:rightChars="15" w:right="31"/>
              <w:rPr>
                <w:rFonts w:ascii="宋体" w:hAnsi="宋体"/>
                <w:b/>
                <w:kern w:val="0"/>
                <w:szCs w:val="21"/>
              </w:rPr>
            </w:pPr>
            <w:r>
              <w:rPr>
                <w:rFonts w:ascii="宋体" w:hAnsi="宋体" w:hint="eastAsia"/>
                <w:b/>
                <w:kern w:val="0"/>
                <w:szCs w:val="21"/>
              </w:rPr>
              <w:t xml:space="preserve"> 2．在本行营业网点根据投资者的要求，现场打印交易流水和份额供投资者核对；</w:t>
            </w:r>
          </w:p>
          <w:p w:rsidR="00E25C0C" w:rsidRDefault="00204D54">
            <w:pPr>
              <w:widowControl/>
              <w:spacing w:line="360" w:lineRule="atLeast"/>
              <w:ind w:left="-2" w:rightChars="15" w:right="31"/>
              <w:rPr>
                <w:rFonts w:ascii="宋体" w:hAnsi="宋体"/>
                <w:b/>
                <w:kern w:val="0"/>
                <w:szCs w:val="21"/>
              </w:rPr>
            </w:pPr>
            <w:r>
              <w:rPr>
                <w:rFonts w:ascii="宋体" w:hAnsi="宋体" w:hint="eastAsia"/>
                <w:b/>
                <w:kern w:val="0"/>
                <w:szCs w:val="21"/>
              </w:rPr>
              <w:t xml:space="preserve"> 3．如本行认为需要直接联系客户的，本行亦可选择向客户在我行预留的联系方式或者有效变更的联系方式发出书面通知或短信。</w:t>
            </w:r>
          </w:p>
          <w:p w:rsidR="00E25C0C" w:rsidRDefault="00204D54">
            <w:pPr>
              <w:widowControl/>
              <w:spacing w:line="360" w:lineRule="atLeast"/>
              <w:ind w:left="-2" w:rightChars="15" w:right="31"/>
              <w:rPr>
                <w:rFonts w:ascii="宋体" w:hAnsi="宋体"/>
                <w:kern w:val="0"/>
                <w:szCs w:val="21"/>
              </w:rPr>
            </w:pPr>
            <w:r>
              <w:rPr>
                <w:rFonts w:ascii="宋体" w:hAnsi="宋体" w:hint="eastAsia"/>
                <w:b/>
                <w:kern w:val="0"/>
                <w:szCs w:val="21"/>
              </w:rPr>
              <w:t xml:space="preserve"> 本行通过以上渠道之一进行信息披露的，视为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E25C0C" w:rsidRDefault="00204D54">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E25C0C" w:rsidRDefault="00204D54">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.投资目标</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200%。本产品将结合宏观经济走势、利率走势的判断，加强信用风险把控，做好固定收益类资产的配置，并择机稳健参与权益类投资，力争实现业绩比较基准的投资回报。</w:t>
      </w:r>
    </w:p>
    <w:p w:rsidR="00E25C0C" w:rsidRDefault="00204D54">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.投资范围</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（2）权益类金融资产：包括但不限于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3）衍生品类金融资产：包括但不限于国债期货、利率互换以及投资于上述资产的产品及基金等</w:t>
      </w:r>
      <w:r>
        <w:rPr>
          <w:rFonts w:ascii="宋体" w:hAnsi="宋体" w:cs="宋体" w:hint="eastAsia"/>
          <w:szCs w:val="21"/>
        </w:rPr>
        <w:t>。</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则及本产品说明书约定，避免不公平交易、利益输送等违法违规行为的前提下，投资者知晓并同意本理财产品的投资对象可能包括理财产品管理人/托管人/销售服务机构及其关联方发行、承销、管理的符合本理财产品投资范围规定的投资产品，本理财产品可能与理财产品管理人/托管人/销售服务机构及其关联方、理财产品管理人/托管人/销售服务机构及其关联方管理的投资组合之间互为交易对手或从事其他类型的关联交易。</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本理财产品还可投资于其它符合监管要求的金融资产和金融工具，如法律法规或监管机构以后允许投资的其他品种，管理人在履行适当程序后，可以将其纳入投资范围。</w:t>
      </w:r>
    </w:p>
    <w:p w:rsidR="00E25C0C" w:rsidRDefault="00204D5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E25C0C" w:rsidRDefault="00204D54">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E25C0C">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25C0C" w:rsidRDefault="00204D54">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E25C0C" w:rsidRDefault="00204D54">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E25C0C">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25C0C" w:rsidRDefault="00204D54">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25C0C" w:rsidRDefault="00204D54">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E25C0C">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E25C0C" w:rsidRDefault="00204D54">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E25C0C" w:rsidRDefault="00204D54">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E25C0C" w:rsidRDefault="00E25C0C">
      <w:pPr>
        <w:spacing w:line="360" w:lineRule="exact"/>
        <w:ind w:rightChars="15" w:right="31" w:firstLineChars="200" w:firstLine="420"/>
        <w:jc w:val="left"/>
        <w:rPr>
          <w:rFonts w:ascii="宋体" w:hAnsi="宋体" w:cs="宋体"/>
          <w:szCs w:val="21"/>
        </w:rPr>
      </w:pPr>
    </w:p>
    <w:p w:rsidR="00E25C0C" w:rsidRDefault="00204D54">
      <w:pPr>
        <w:spacing w:line="360" w:lineRule="exact"/>
        <w:ind w:rightChars="15" w:right="31" w:firstLineChars="200" w:firstLine="420"/>
        <w:jc w:val="left"/>
        <w:rPr>
          <w:rFonts w:ascii="宋体" w:hAnsi="宋体" w:cs="宋体"/>
          <w:szCs w:val="21"/>
        </w:rPr>
      </w:pPr>
      <w:r>
        <w:rPr>
          <w:rFonts w:ascii="宋体" w:hAnsi="宋体" w:cs="宋体" w:hint="eastAsia"/>
          <w:szCs w:val="21"/>
        </w:rPr>
        <w:t>其中,各类资产配置比例是指其资产市值占理财产品资产总值的比例。</w:t>
      </w:r>
    </w:p>
    <w:p w:rsidR="00E25C0C" w:rsidRDefault="00204D54">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E25C0C" w:rsidRDefault="00204D54">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E25C0C" w:rsidRDefault="00204D54">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（1）对本产品的集中度要求如下：</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1）本理财产品投资于单只证券或单只公募证券投资基金的市值不超过本产品净资产的10%。</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2）管理人发行的全部公募理财产品投资单只证券或者单只证券投资基金的市值不得超过该证券市值或者证券投资基金市值的30%。其中，管理人全部开放式公募理财产品投资单一上市公司发行的股票不得超过该上市公司可流通股票的15%；</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3）管理人发行的全部理财产品投资单一上市公司发行的股票不得超过该上市公司可流通股票的30%；</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非因管理人主观因素致使不符合前述比例限制的，管理人将在流动性受限资产可出售、可转让或者恢复交易的10个交易日内调整至符合相关要求。</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（2）本理财产品所投资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（3）本理财产品总资产/理财产品净资产不超过200%。</w:t>
      </w:r>
    </w:p>
    <w:p w:rsidR="00E25C0C" w:rsidRDefault="00204D54">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E25C0C" w:rsidRDefault="00204D54">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E25C0C" w:rsidRDefault="00204D54">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E25C0C" w:rsidRDefault="00204D54">
      <w:pPr>
        <w:spacing w:line="360" w:lineRule="exact"/>
        <w:ind w:rightChars="15" w:right="31" w:firstLineChars="200" w:firstLine="420"/>
        <w:rPr>
          <w:rFonts w:ascii="宋体" w:hAnsi="宋体" w:cs="宋体"/>
          <w:szCs w:val="21"/>
        </w:rPr>
      </w:pPr>
      <w:r>
        <w:rPr>
          <w:rFonts w:ascii="宋体" w:hAnsi="宋体" w:cs="宋体" w:hint="eastAsia"/>
          <w:szCs w:val="21"/>
        </w:rPr>
        <w:t>（1）认购方式：本产品采用金额认购。</w:t>
      </w:r>
    </w:p>
    <w:p w:rsidR="00E25C0C" w:rsidRDefault="00204D54">
      <w:pPr>
        <w:spacing w:line="360" w:lineRule="exact"/>
        <w:ind w:rightChars="15" w:right="31" w:firstLineChars="200" w:firstLine="420"/>
        <w:rPr>
          <w:rFonts w:ascii="宋体" w:hAnsi="宋体"/>
          <w:szCs w:val="21"/>
        </w:rPr>
      </w:pPr>
      <w:r>
        <w:rPr>
          <w:rFonts w:ascii="宋体" w:hAnsi="宋体" w:cs="宋体" w:hint="eastAsia"/>
          <w:szCs w:val="21"/>
        </w:rPr>
        <w:t>（2）湖南银行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3）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1万份。</w:t>
      </w:r>
    </w:p>
    <w:p w:rsidR="00E25C0C" w:rsidRDefault="00204D54">
      <w:pPr>
        <w:spacing w:line="360" w:lineRule="exact"/>
        <w:ind w:rightChars="15" w:right="31" w:firstLineChars="200" w:firstLine="420"/>
        <w:rPr>
          <w:rFonts w:ascii="宋体" w:hAnsi="宋体" w:cs="宋体"/>
          <w:szCs w:val="21"/>
        </w:rPr>
      </w:pPr>
      <w:r>
        <w:rPr>
          <w:rFonts w:ascii="宋体" w:hAnsi="宋体" w:cs="宋体" w:hint="eastAsia"/>
          <w:szCs w:val="21"/>
        </w:rPr>
        <w:t>（4）投资者在认购期内的认购申请被受理后，认购款项应同时以人民币资金形式存入湖南银行，且湖南银行有权冻结该部分资金。该部分资金自认购之日（含）起，至认购登记日（不含）止，以活期计付利息。</w:t>
      </w:r>
    </w:p>
    <w:p w:rsidR="00E25C0C" w:rsidRDefault="00204D54">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份额=人民币认购金额</w:t>
      </w:r>
      <w:r>
        <w:rPr>
          <w:rFonts w:hint="eastAsia"/>
          <w:color w:val="auto"/>
          <w:szCs w:val="21"/>
        </w:rPr>
        <w:t>×</w:t>
      </w:r>
      <w:r>
        <w:rPr>
          <w:rFonts w:hint="eastAsia"/>
          <w:color w:val="auto"/>
          <w:kern w:val="2"/>
          <w:sz w:val="21"/>
          <w:szCs w:val="21"/>
        </w:rPr>
        <w:t>（</w:t>
      </w:r>
      <w:r>
        <w:rPr>
          <w:color w:val="auto"/>
          <w:kern w:val="2"/>
          <w:sz w:val="21"/>
          <w:szCs w:val="21"/>
        </w:rPr>
        <w:t>1-认购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净值为1，认购份额精确到小数点后</w:t>
      </w:r>
      <w:r>
        <w:rPr>
          <w:color w:val="auto"/>
          <w:kern w:val="2"/>
          <w:sz w:val="21"/>
          <w:szCs w:val="21"/>
        </w:rPr>
        <w:t>2位，小数点2位以后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E25C0C" w:rsidRDefault="00204D54">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E25C0C" w:rsidRDefault="00204D54">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（1）估值主要原则</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（2）持有的银行定期存款或协议存款以本金列示，按协议或合同利率逐日确认利息收入。</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（3）投资债券、资产支持证券等标准化债权类资产的估值方法</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1）采用公允价值计量的标准化债权类资产</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对全国银行间市场上不含权的标准化债权类资产，按照第三方估值机构提供的相应品种当日的估值净价估值。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2）采用摊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E25C0C" w:rsidRDefault="00204D54">
      <w:pPr>
        <w:pStyle w:val="Default"/>
        <w:spacing w:line="360" w:lineRule="exact"/>
        <w:rPr>
          <w:color w:val="auto"/>
          <w:kern w:val="2"/>
          <w:sz w:val="21"/>
          <w:szCs w:val="21"/>
        </w:rPr>
      </w:pPr>
      <w:r>
        <w:rPr>
          <w:rFonts w:hint="eastAsia"/>
          <w:color w:val="auto"/>
          <w:kern w:val="2"/>
          <w:sz w:val="21"/>
          <w:szCs w:val="21"/>
        </w:rPr>
        <w:t xml:space="preserve">    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（4）投资证券投资基金的估值方法</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 xml:space="preserve">对于交易所上市的ETF基金、定期开放式基金、封闭式基金，按其所在证券交易所的收盘价估值； </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对于交易所上市的开放式基金（LOF），按所投资基金的基金管理人披露的估值日份额净值进行估值。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收益。</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 xml:space="preserve">对于未在交易所上市的场外基金，按估值日前一交易日的基金份额净值估值； </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E25C0C" w:rsidRDefault="00204D54">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（5）投资资产管理产品、非标债权或其它特殊目的载体等的估值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1）资产管理产品、非标债权或其它特殊目的载体等披露份额净值的，按最近一日的份额净值估值。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2）资产管理产品、非标债权或其它特殊目的载体等披露收益率的，按成本估值，按收益率计提收益。</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 xml:space="preserve">（6）债券回购以成本列示，按协议利率在实际持有期间内逐日计提利息。 </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 xml:space="preserve">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 </w:t>
      </w:r>
    </w:p>
    <w:p w:rsidR="00E25C0C" w:rsidRDefault="00204D54">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E25C0C" w:rsidRDefault="00204D54">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（2）理财产品投资的信托计划/</w:t>
      </w:r>
      <w:proofErr w:type="gramStart"/>
      <w:r>
        <w:rPr>
          <w:rFonts w:hint="eastAsia"/>
          <w:color w:val="auto"/>
          <w:kern w:val="2"/>
          <w:sz w:val="21"/>
          <w:szCs w:val="21"/>
        </w:rPr>
        <w:t>资管计划</w:t>
      </w:r>
      <w:proofErr w:type="gramEnd"/>
      <w:r>
        <w:rPr>
          <w:rFonts w:hint="eastAsia"/>
          <w:color w:val="auto"/>
          <w:kern w:val="2"/>
          <w:sz w:val="21"/>
          <w:szCs w:val="21"/>
        </w:rPr>
        <w:t>/基金合同约定暂停估值或无法估值的情形发生，导致理财产品无法估值的；</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（3）占理财产品相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（4）当前一估值日理财产品资产净值50%以上的资产不具备活跃交易市场或者在活跃市场中无报价，且不能采用估值技术可靠计量公允价值时；</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E25C0C" w:rsidRDefault="00204D54">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4位以内(含4位)发生估值错误时，视为理财产品单位净值错误。</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E25C0C" w:rsidRDefault="00204D54">
      <w:pPr>
        <w:pStyle w:val="Default"/>
        <w:spacing w:line="360" w:lineRule="exact"/>
        <w:ind w:firstLineChars="200" w:firstLine="420"/>
        <w:rPr>
          <w:color w:val="auto"/>
          <w:kern w:val="2"/>
          <w:sz w:val="21"/>
          <w:szCs w:val="21"/>
        </w:rPr>
      </w:pPr>
      <w:r>
        <w:rPr>
          <w:color w:val="auto"/>
          <w:kern w:val="2"/>
          <w:sz w:val="21"/>
          <w:szCs w:val="21"/>
        </w:rPr>
        <w:t>A、由于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E25C0C" w:rsidRDefault="00204D54">
      <w:pPr>
        <w:pStyle w:val="Default"/>
        <w:spacing w:line="360" w:lineRule="exact"/>
        <w:ind w:firstLineChars="200" w:firstLine="420"/>
        <w:rPr>
          <w:color w:val="auto"/>
          <w:kern w:val="2"/>
          <w:sz w:val="21"/>
          <w:szCs w:val="21"/>
        </w:rPr>
      </w:pPr>
      <w:r>
        <w:rPr>
          <w:color w:val="auto"/>
          <w:kern w:val="2"/>
          <w:sz w:val="21"/>
          <w:szCs w:val="21"/>
        </w:rPr>
        <w:t>B、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E25C0C" w:rsidRDefault="00204D54">
      <w:pPr>
        <w:pStyle w:val="Default"/>
        <w:spacing w:line="360" w:lineRule="exact"/>
        <w:ind w:firstLineChars="200" w:firstLine="420"/>
        <w:rPr>
          <w:color w:val="auto"/>
          <w:kern w:val="2"/>
          <w:sz w:val="21"/>
          <w:szCs w:val="21"/>
        </w:rPr>
      </w:pPr>
      <w:r>
        <w:rPr>
          <w:color w:val="auto"/>
          <w:kern w:val="2"/>
          <w:sz w:val="21"/>
          <w:szCs w:val="21"/>
        </w:rPr>
        <w:t>C、按法律法规规定的其他原则处理估值错误。</w:t>
      </w:r>
    </w:p>
    <w:p w:rsidR="00E25C0C" w:rsidRDefault="00204D54">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E25C0C" w:rsidRDefault="00204D54">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1）由于不可抗力原因，或由于证券交易所、期货交易所、第三方估值机构、信托公司、基金公司等发送数据错误等非产品管理人和托管人原因，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E25C0C" w:rsidRDefault="00204D54">
      <w:pPr>
        <w:pStyle w:val="Default"/>
        <w:spacing w:line="360" w:lineRule="exact"/>
        <w:ind w:firstLineChars="200" w:firstLine="420"/>
        <w:rPr>
          <w:color w:val="auto"/>
          <w:kern w:val="2"/>
          <w:sz w:val="21"/>
          <w:szCs w:val="21"/>
        </w:rPr>
      </w:pPr>
      <w:r>
        <w:rPr>
          <w:color w:val="auto"/>
          <w:kern w:val="2"/>
          <w:sz w:val="21"/>
          <w:szCs w:val="21"/>
        </w:rPr>
        <w:t>(2)前述内容如法律法规、监管机关另有规定的，或有关会计准则发生变化等，按照国家最新规定或产品管理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E25C0C" w:rsidRDefault="00204D54">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E25C0C" w:rsidRDefault="00204D54">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.理财产品本金及收益风险</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E25C0C" w:rsidRDefault="00204D54">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E25C0C" w:rsidRDefault="00204D54">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（1）</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（2）</w:t>
      </w:r>
      <w:r>
        <w:rPr>
          <w:rFonts w:ascii="宋体" w:hAnsi="宋体" w:cs="宋体"/>
          <w:szCs w:val="21"/>
        </w:rPr>
        <w:t>产品到期投资者收益测算示例</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投资者收益=M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 xml:space="preserve">：投资者持有份额 </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 xml:space="preserve">：投资者到期时产品份额净值 </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计算示例 </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情景 1：假设投资者于募集期内认购本产品，投资本金为100,000.00元，购买产品时份额净值为 1.0000元，折算份额为100,000.00份。 产品到期时，产品份额净值为 1.0820 元，则兑付给投资者的资金为：</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 xml:space="preserve">100,000.00×1.0820=108,200.00（元）。 </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情景 2：假设投资者于募集期内认购本产品，投资本金为 100,000.00 元，购买产品时份额 净值为 1.0000 元，折算份额为100,000.00份。产品到期时，产品份额净值为0.9975元， 则兑付给投资者的资金为： 100,000.00×0.9975=99,750.00（元）。</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 xml:space="preserve">，存在流动性风险；二是投资的债券或股票品种等受市场价格波动影响，存在市场风险；三是投资的资产或资产组合涉及的融资人/义务人或债券发行人因违约造成的风险。如发生上述最不利的投资情形和投资结果，投资者将面临本金和收益损失的风险。 </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E25C0C" w:rsidRDefault="00204D54">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假设投资者于募集期内认购本产品，投资本金为100,000.00元，购买产品时份额净值为 1.0000元，折算份额为100,000.00份，产品提前终止时，产品份额净值为 1.0320元，则兑付给投资者的资金为：100,000.00×1.0320=103,200.00（元）。</w:t>
      </w:r>
    </w:p>
    <w:p w:rsidR="00E25C0C" w:rsidRDefault="00204D54">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2"/>
    <w:p w:rsidR="00E25C0C" w:rsidRDefault="00204D5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.理财产品发行公告</w:t>
      </w:r>
    </w:p>
    <w:p w:rsidR="00E25C0C" w:rsidRDefault="00204D54">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决定本理财产品不成立，将在知悉出现产品不成立情况之日起2个工作日内，向投资者发布相关信息公告。</w:t>
      </w:r>
    </w:p>
    <w:p w:rsidR="00E25C0C" w:rsidRDefault="00204D5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E25C0C" w:rsidRDefault="00204D5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将在每个季度结束之日起15</w:t>
      </w:r>
      <w:r>
        <w:rPr>
          <w:rFonts w:ascii="宋体" w:hAnsi="宋体" w:cs="宋体" w:hint="eastAsia"/>
          <w:kern w:val="0"/>
          <w:szCs w:val="21"/>
        </w:rPr>
        <w:t>个工作</w:t>
      </w:r>
      <w:r>
        <w:rPr>
          <w:rFonts w:ascii="宋体" w:hAnsi="宋体" w:cs="宋体"/>
          <w:kern w:val="0"/>
          <w:szCs w:val="21"/>
        </w:rPr>
        <w:t>日内、上半年结束之日起60</w:t>
      </w:r>
      <w:r>
        <w:rPr>
          <w:rFonts w:ascii="宋体" w:hAnsi="宋体" w:cs="宋体" w:hint="eastAsia"/>
          <w:kern w:val="0"/>
          <w:szCs w:val="21"/>
        </w:rPr>
        <w:t>个工作</w:t>
      </w:r>
      <w:r>
        <w:rPr>
          <w:rFonts w:ascii="宋体" w:hAnsi="宋体" w:cs="宋体"/>
          <w:kern w:val="0"/>
          <w:szCs w:val="21"/>
        </w:rPr>
        <w:t>日内、每年结束之日起90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90日或者剩余存续期不超过90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E25C0C" w:rsidRDefault="00204D54">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后2个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E25C0C" w:rsidRDefault="00204D5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.理财产品临时性信息披露</w:t>
      </w:r>
    </w:p>
    <w:p w:rsidR="00E25C0C" w:rsidRDefault="00204D5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认购期进行调整（认购期提前结束或认购期延长），及产品成立日、产品到期日发生变化，产品管理人将提前2</w:t>
      </w:r>
      <w:r>
        <w:rPr>
          <w:rFonts w:ascii="宋体" w:hAnsi="宋体" w:cs="宋体"/>
          <w:szCs w:val="21"/>
        </w:rPr>
        <w:t>个工作日</w:t>
      </w:r>
      <w:r>
        <w:rPr>
          <w:rFonts w:ascii="宋体" w:hAnsi="宋体" w:cs="宋体" w:hint="eastAsia"/>
          <w:kern w:val="0"/>
          <w:szCs w:val="21"/>
        </w:rPr>
        <w:t>向投资者发布相关信息公告。</w:t>
      </w:r>
    </w:p>
    <w:p w:rsidR="00E25C0C" w:rsidRDefault="00204D5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2个工作日内根据实际情况一次性支付。</w:t>
      </w:r>
    </w:p>
    <w:p w:rsidR="00E25C0C" w:rsidRDefault="00204D54">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逾期未赎回的视为投资者书面同意相关调整并继续持有本理财产品。</w:t>
      </w:r>
    </w:p>
    <w:p w:rsidR="00E25C0C" w:rsidRDefault="00204D5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E25C0C" w:rsidRDefault="00204D5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.理财产品重大事项公告</w:t>
      </w:r>
    </w:p>
    <w:p w:rsidR="00E25C0C" w:rsidRDefault="00204D54">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 xml:space="preserve">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E25C0C" w:rsidRDefault="00204D54">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5.理财产品到期公告</w:t>
      </w:r>
    </w:p>
    <w:p w:rsidR="00E25C0C" w:rsidRDefault="00204D54">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将在本《理财产品说明书》约定到期日或提前终止实际到期日后5个工作日内，向投资者发布相关信息公告。</w:t>
      </w:r>
    </w:p>
    <w:p w:rsidR="00E25C0C" w:rsidRDefault="00204D54">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决定提前终止本产品，将于终止日前2个工作日，向投资者发布相关信息公告。</w:t>
      </w:r>
    </w:p>
    <w:p w:rsidR="00E25C0C" w:rsidRDefault="00204D54">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szCs w:val="21"/>
        </w:rPr>
        <w:t>产品管理人</w:t>
      </w:r>
      <w:r>
        <w:rPr>
          <w:rFonts w:ascii="宋体" w:hAnsi="宋体" w:cs="宋体" w:hint="eastAsia"/>
          <w:kern w:val="0"/>
          <w:szCs w:val="21"/>
        </w:rPr>
        <w:t>将于到期日前1个工作日，向投资者发布相关信息公告。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E25C0C">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E25C0C" w:rsidRDefault="00204D54">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：客户已阅读本《理财产品说明书》，清楚了解并知悉本产品的基本情况尤其是认购资金投资、理财收益、产品费用及特别提示等内容，已不存在任何疑问或异议。</w:t>
            </w:r>
          </w:p>
        </w:tc>
      </w:tr>
      <w:tr w:rsidR="00E25C0C">
        <w:trPr>
          <w:trHeight w:val="752"/>
        </w:trPr>
        <w:tc>
          <w:tcPr>
            <w:tcW w:w="4786" w:type="dxa"/>
            <w:vMerge w:val="restart"/>
            <w:tcBorders>
              <w:top w:val="single" w:sz="4" w:space="0" w:color="auto"/>
              <w:left w:val="single" w:sz="4" w:space="0" w:color="auto"/>
              <w:right w:val="single" w:sz="4" w:space="0" w:color="auto"/>
            </w:tcBorders>
          </w:tcPr>
          <w:p w:rsidR="00E25C0C" w:rsidRDefault="00204D54">
            <w:pPr>
              <w:spacing w:line="360" w:lineRule="exact"/>
              <w:ind w:right="420"/>
              <w:rPr>
                <w:rFonts w:ascii="宋体" w:hAnsi="宋体" w:cs="宋体"/>
                <w:szCs w:val="21"/>
              </w:rPr>
            </w:pPr>
            <w:r>
              <w:rPr>
                <w:rFonts w:ascii="宋体" w:hAnsi="宋体" w:cs="宋体" w:hint="eastAsia"/>
                <w:szCs w:val="21"/>
              </w:rPr>
              <w:t>客户类别（由理财经理填写）：</w:t>
            </w:r>
          </w:p>
          <w:p w:rsidR="00E25C0C" w:rsidRDefault="00204D54">
            <w:pPr>
              <w:spacing w:line="360" w:lineRule="exact"/>
              <w:ind w:right="420"/>
              <w:rPr>
                <w:rFonts w:ascii="宋体" w:hAnsi="宋体" w:cs="宋体"/>
                <w:szCs w:val="21"/>
              </w:rPr>
            </w:pPr>
            <w:r>
              <w:rPr>
                <w:rFonts w:ascii="宋体" w:hAnsi="宋体" w:cs="宋体" w:hint="eastAsia"/>
                <w:szCs w:val="21"/>
              </w:rPr>
              <w:t xml:space="preserve">□不特定社会公众   □合格投资者  </w:t>
            </w:r>
          </w:p>
        </w:tc>
        <w:tc>
          <w:tcPr>
            <w:tcW w:w="5534" w:type="dxa"/>
            <w:tcBorders>
              <w:top w:val="single" w:sz="4" w:space="0" w:color="auto"/>
              <w:left w:val="single" w:sz="4" w:space="0" w:color="auto"/>
              <w:bottom w:val="single" w:sz="4" w:space="0" w:color="auto"/>
              <w:right w:val="single" w:sz="4" w:space="0" w:color="auto"/>
            </w:tcBorders>
          </w:tcPr>
          <w:p w:rsidR="00E25C0C" w:rsidRDefault="00204D54">
            <w:pPr>
              <w:spacing w:line="360" w:lineRule="exact"/>
              <w:ind w:right="420"/>
              <w:rPr>
                <w:rFonts w:ascii="宋体" w:hAnsi="宋体" w:cs="宋体"/>
                <w:b/>
                <w:szCs w:val="21"/>
              </w:rPr>
            </w:pPr>
            <w:r>
              <w:rPr>
                <w:rFonts w:ascii="宋体" w:hAnsi="宋体" w:cs="宋体" w:hint="eastAsia"/>
                <w:b/>
                <w:szCs w:val="21"/>
              </w:rPr>
              <w:t>个人客户栏：</w:t>
            </w:r>
          </w:p>
          <w:p w:rsidR="00E25C0C" w:rsidRDefault="00204D54">
            <w:pPr>
              <w:spacing w:line="360" w:lineRule="exact"/>
              <w:ind w:right="420"/>
              <w:rPr>
                <w:rFonts w:ascii="宋体" w:hAnsi="宋体" w:cs="宋体"/>
                <w:szCs w:val="21"/>
              </w:rPr>
            </w:pPr>
            <w:r>
              <w:rPr>
                <w:rFonts w:ascii="宋体" w:hAnsi="宋体" w:cs="宋体" w:hint="eastAsia"/>
                <w:szCs w:val="21"/>
              </w:rPr>
              <w:t>投资者（客户）签名：</w:t>
            </w:r>
          </w:p>
          <w:p w:rsidR="00E25C0C" w:rsidRDefault="00E25C0C">
            <w:pPr>
              <w:spacing w:line="360" w:lineRule="exact"/>
              <w:ind w:right="420"/>
              <w:rPr>
                <w:rFonts w:ascii="宋体" w:hAnsi="宋体" w:cs="宋体"/>
                <w:szCs w:val="21"/>
              </w:rPr>
            </w:pPr>
          </w:p>
          <w:p w:rsidR="00E25C0C" w:rsidRDefault="00E25C0C">
            <w:pPr>
              <w:spacing w:line="360" w:lineRule="exact"/>
              <w:ind w:right="420"/>
              <w:rPr>
                <w:rFonts w:ascii="宋体" w:hAnsi="宋体" w:cs="宋体"/>
                <w:szCs w:val="21"/>
              </w:rPr>
            </w:pPr>
          </w:p>
          <w:p w:rsidR="00E25C0C" w:rsidRDefault="00E25C0C">
            <w:pPr>
              <w:spacing w:line="360" w:lineRule="exact"/>
              <w:ind w:right="420"/>
              <w:rPr>
                <w:rFonts w:ascii="宋体" w:hAnsi="宋体" w:cs="宋体"/>
                <w:szCs w:val="21"/>
              </w:rPr>
            </w:pPr>
          </w:p>
          <w:p w:rsidR="00E25C0C" w:rsidRDefault="00204D54">
            <w:pPr>
              <w:spacing w:line="360" w:lineRule="exact"/>
              <w:ind w:right="420"/>
              <w:rPr>
                <w:rFonts w:ascii="宋体" w:hAnsi="宋体" w:cs="宋体"/>
                <w:szCs w:val="21"/>
              </w:rPr>
            </w:pPr>
            <w:r>
              <w:rPr>
                <w:rFonts w:ascii="宋体" w:hAnsi="宋体" w:cs="宋体" w:hint="eastAsia"/>
                <w:szCs w:val="21"/>
              </w:rPr>
              <w:t>日期：      年    月    日</w:t>
            </w:r>
          </w:p>
        </w:tc>
      </w:tr>
      <w:tr w:rsidR="00E25C0C">
        <w:trPr>
          <w:trHeight w:val="751"/>
        </w:trPr>
        <w:tc>
          <w:tcPr>
            <w:tcW w:w="4786" w:type="dxa"/>
            <w:vMerge/>
            <w:tcBorders>
              <w:left w:val="single" w:sz="4" w:space="0" w:color="auto"/>
              <w:bottom w:val="single" w:sz="4" w:space="0" w:color="auto"/>
              <w:right w:val="single" w:sz="4" w:space="0" w:color="auto"/>
            </w:tcBorders>
          </w:tcPr>
          <w:p w:rsidR="00E25C0C" w:rsidRDefault="00E25C0C">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E25C0C" w:rsidRDefault="00204D54">
            <w:pPr>
              <w:spacing w:line="360" w:lineRule="exact"/>
              <w:ind w:right="420"/>
              <w:rPr>
                <w:rFonts w:ascii="宋体" w:hAnsi="宋体" w:cs="宋体"/>
                <w:b/>
                <w:szCs w:val="21"/>
              </w:rPr>
            </w:pPr>
            <w:r>
              <w:rPr>
                <w:rFonts w:ascii="宋体" w:hAnsi="宋体" w:cs="宋体" w:hint="eastAsia"/>
                <w:b/>
                <w:szCs w:val="21"/>
              </w:rPr>
              <w:t>机构客户栏：</w:t>
            </w:r>
          </w:p>
          <w:p w:rsidR="00E25C0C" w:rsidRDefault="00204D54">
            <w:pPr>
              <w:spacing w:line="360" w:lineRule="exact"/>
              <w:ind w:right="420"/>
              <w:rPr>
                <w:rFonts w:ascii="宋体" w:hAnsi="宋体" w:cs="宋体"/>
                <w:szCs w:val="21"/>
              </w:rPr>
            </w:pPr>
            <w:r>
              <w:rPr>
                <w:rFonts w:ascii="宋体" w:hAnsi="宋体" w:cs="宋体" w:hint="eastAsia"/>
                <w:szCs w:val="21"/>
              </w:rPr>
              <w:t>投资者（客户）盖公章：</w:t>
            </w:r>
          </w:p>
          <w:p w:rsidR="00E25C0C" w:rsidRDefault="00E25C0C">
            <w:pPr>
              <w:spacing w:line="360" w:lineRule="exact"/>
              <w:ind w:right="420"/>
              <w:rPr>
                <w:rFonts w:ascii="宋体" w:hAnsi="宋体" w:cs="宋体"/>
                <w:szCs w:val="21"/>
              </w:rPr>
            </w:pPr>
          </w:p>
          <w:p w:rsidR="00E25C0C" w:rsidRDefault="00E25C0C">
            <w:pPr>
              <w:spacing w:line="360" w:lineRule="exact"/>
              <w:ind w:right="420"/>
              <w:rPr>
                <w:rFonts w:ascii="宋体" w:hAnsi="宋体" w:cs="宋体"/>
                <w:szCs w:val="21"/>
              </w:rPr>
            </w:pPr>
          </w:p>
          <w:p w:rsidR="00E25C0C" w:rsidRDefault="00204D54">
            <w:pPr>
              <w:spacing w:line="360" w:lineRule="exact"/>
              <w:ind w:right="420"/>
              <w:rPr>
                <w:rFonts w:ascii="宋体" w:hAnsi="宋体" w:cs="宋体"/>
                <w:szCs w:val="21"/>
              </w:rPr>
            </w:pPr>
            <w:r>
              <w:rPr>
                <w:rFonts w:ascii="宋体" w:hAnsi="宋体" w:cs="宋体" w:hint="eastAsia"/>
                <w:szCs w:val="21"/>
              </w:rPr>
              <w:t>法定代表人或委托代理人签字：</w:t>
            </w:r>
          </w:p>
          <w:p w:rsidR="00E25C0C" w:rsidRDefault="00E25C0C">
            <w:pPr>
              <w:spacing w:line="360" w:lineRule="exact"/>
              <w:ind w:right="420"/>
              <w:rPr>
                <w:rFonts w:ascii="宋体" w:hAnsi="宋体" w:cs="宋体"/>
                <w:szCs w:val="21"/>
              </w:rPr>
            </w:pPr>
          </w:p>
          <w:p w:rsidR="00E25C0C" w:rsidRDefault="00204D54">
            <w:pPr>
              <w:spacing w:line="360" w:lineRule="exact"/>
              <w:ind w:right="420"/>
              <w:rPr>
                <w:rFonts w:ascii="宋体" w:hAnsi="宋体" w:cs="宋体"/>
                <w:b/>
                <w:szCs w:val="21"/>
              </w:rPr>
            </w:pPr>
            <w:r>
              <w:rPr>
                <w:rFonts w:ascii="宋体" w:hAnsi="宋体" w:cs="宋体" w:hint="eastAsia"/>
                <w:szCs w:val="21"/>
              </w:rPr>
              <w:t>日期：      年    月    日</w:t>
            </w:r>
          </w:p>
        </w:tc>
      </w:tr>
    </w:tbl>
    <w:p w:rsidR="00E25C0C" w:rsidRDefault="00E25C0C">
      <w:pPr>
        <w:spacing w:line="360" w:lineRule="atLeast"/>
        <w:ind w:firstLineChars="200" w:firstLine="420"/>
      </w:pPr>
    </w:p>
    <w:p w:rsidR="00E25C0C" w:rsidRDefault="00E25C0C"/>
    <w:sectPr w:rsidR="00E25C0C">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5B4" w:rsidRDefault="006D35B4" w:rsidP="009F417E">
      <w:r>
        <w:separator/>
      </w:r>
    </w:p>
  </w:endnote>
  <w:endnote w:type="continuationSeparator" w:id="0">
    <w:p w:rsidR="006D35B4" w:rsidRDefault="006D35B4" w:rsidP="009F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5B4" w:rsidRDefault="006D35B4" w:rsidP="009F417E">
      <w:r>
        <w:separator/>
      </w:r>
    </w:p>
  </w:footnote>
  <w:footnote w:type="continuationSeparator" w:id="0">
    <w:p w:rsidR="006D35B4" w:rsidRDefault="006D35B4" w:rsidP="009F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204D54"/>
    <w:rsid w:val="00341E68"/>
    <w:rsid w:val="00374F9F"/>
    <w:rsid w:val="005D7C0C"/>
    <w:rsid w:val="006352F1"/>
    <w:rsid w:val="006D35B4"/>
    <w:rsid w:val="00854DE8"/>
    <w:rsid w:val="00883CE7"/>
    <w:rsid w:val="008D2F51"/>
    <w:rsid w:val="008E071C"/>
    <w:rsid w:val="009718FD"/>
    <w:rsid w:val="00983A00"/>
    <w:rsid w:val="009F417E"/>
    <w:rsid w:val="00A02753"/>
    <w:rsid w:val="00B152B7"/>
    <w:rsid w:val="00D21292"/>
    <w:rsid w:val="00E25C0C"/>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844093"/>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6F836F5B"/>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1908</Words>
  <Characters>10882</Characters>
  <Application>Microsoft Office Word</Application>
  <DocSecurity>0</DocSecurity>
  <Lines>90</Lines>
  <Paragraphs>25</Paragraphs>
  <ScaleCrop>false</ScaleCrop>
  <Company>P R C</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2026-05-09T01:48:00Z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