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b/>
          <w:sz w:val="32"/>
          <w:szCs w:val="28"/>
        </w:rPr>
      </w:pPr>
      <w:r>
        <w:rPr>
          <w:rFonts w:hint="eastAsia" w:ascii="黑体" w:hAnsi="黑体" w:eastAsia="黑体"/>
          <w:b/>
          <w:sz w:val="32"/>
          <w:szCs w:val="28"/>
        </w:rPr>
        <w:t>中银理财有限责任公司理财产品投资协议书</w:t>
      </w:r>
    </w:p>
    <w:p>
      <w:pPr>
        <w:jc w:val="center"/>
        <w:outlineLvl w:val="0"/>
        <w:rPr>
          <w:rFonts w:ascii="黑体" w:hAnsi="黑体" w:eastAsia="黑体"/>
          <w:b/>
          <w:sz w:val="32"/>
          <w:szCs w:val="28"/>
        </w:rPr>
      </w:pPr>
      <w:r>
        <w:rPr>
          <w:rFonts w:hint="eastAsia" w:ascii="黑体" w:hAnsi="黑体" w:eastAsia="黑体"/>
          <w:b/>
          <w:sz w:val="32"/>
          <w:szCs w:val="28"/>
        </w:rPr>
        <w:t>（</w:t>
      </w:r>
      <w:r>
        <w:rPr>
          <w:rFonts w:ascii="黑体" w:hAnsi="黑体" w:eastAsia="黑体"/>
          <w:b/>
          <w:sz w:val="32"/>
          <w:szCs w:val="28"/>
        </w:rPr>
        <w:t>2025年版）</w:t>
      </w:r>
    </w:p>
    <w:p>
      <w:pPr>
        <w:jc w:val="center"/>
        <w:rPr>
          <w:rFonts w:ascii="黑体" w:hAnsi="黑体" w:eastAsia="黑体"/>
          <w:b/>
          <w:sz w:val="32"/>
          <w:szCs w:val="28"/>
        </w:rPr>
      </w:pPr>
      <w:r>
        <w:rPr>
          <w:rFonts w:ascii="Microsoft JhengHei" w:hAnsi="等线" w:eastAsia="Microsoft JhengHei" w:cs="Times New Roman"/>
          <w:b/>
          <w:sz w:val="24"/>
        </w:rPr>
        <w:t>理财非存款、产品有风险、投资须谨慎</w:t>
      </w:r>
    </w:p>
    <w:p>
      <w:pPr>
        <w:rPr>
          <w:rFonts w:ascii="仿宋" w:hAnsi="仿宋" w:eastAsia="仿宋" w:cs="Times New Roman"/>
          <w:b/>
          <w:bCs/>
          <w:sz w:val="28"/>
          <w:szCs w:val="28"/>
        </w:rPr>
      </w:pPr>
      <w:r>
        <w:rPr>
          <w:rFonts w:hint="eastAsia" w:ascii="仿宋" w:hAnsi="仿宋" w:eastAsia="仿宋" w:cs="Times New Roman"/>
          <w:b/>
          <w:bCs/>
          <w:sz w:val="28"/>
          <w:szCs w:val="28"/>
        </w:rPr>
        <w:t>重要提示：在您签署本协议之前，请务必仔细阅读全部条款，尤其是标注为黑体的条款。如有任何问题或异议，请及时提请理财产品管理人或理财产品代销机构予以说明。</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甲方：购买中银理财有限责任公司理财产品的投资者（以下简称“投资者”）</w:t>
      </w:r>
    </w:p>
    <w:p>
      <w:pPr>
        <w:rPr>
          <w:rFonts w:ascii="仿宋" w:hAnsi="仿宋" w:eastAsia="仿宋"/>
          <w:sz w:val="28"/>
          <w:szCs w:val="28"/>
          <w:highlight w:val="yellow"/>
        </w:rPr>
      </w:pPr>
      <w:r>
        <w:rPr>
          <w:rFonts w:hint="eastAsia" w:ascii="仿宋" w:hAnsi="仿宋" w:eastAsia="仿宋"/>
          <w:sz w:val="28"/>
          <w:szCs w:val="28"/>
        </w:rPr>
        <w:t>乙方：中银理财有限责任公司</w:t>
      </w:r>
    </w:p>
    <w:p>
      <w:pPr>
        <w:pStyle w:val="40"/>
        <w:ind w:firstLine="560"/>
        <w:rPr>
          <w:rFonts w:ascii="仿宋" w:hAnsi="仿宋" w:eastAsia="仿宋"/>
          <w:sz w:val="28"/>
          <w:szCs w:val="28"/>
        </w:rPr>
      </w:pPr>
      <w:r>
        <w:rPr>
          <w:rFonts w:hint="eastAsia" w:ascii="仿宋" w:hAnsi="仿宋" w:eastAsia="仿宋"/>
          <w:sz w:val="28"/>
          <w:szCs w:val="28"/>
        </w:rPr>
        <w:t>根据相关法律法规和监管规定，经双方平等协商，就甲方投资（购买和</w:t>
      </w:r>
      <w:r>
        <w:rPr>
          <w:rFonts w:ascii="仿宋" w:hAnsi="仿宋" w:eastAsia="仿宋"/>
          <w:sz w:val="28"/>
          <w:szCs w:val="28"/>
        </w:rPr>
        <w:t>/或持有）乙方管理的理财产品（以下简称“理财产品”或“乙方理财产品”），达成协议如下：</w:t>
      </w:r>
    </w:p>
    <w:p>
      <w:pPr>
        <w:pStyle w:val="40"/>
        <w:numPr>
          <w:ilvl w:val="255"/>
          <w:numId w:val="0"/>
        </w:numPr>
        <w:rPr>
          <w:rFonts w:ascii="黑体" w:hAnsi="黑体" w:eastAsia="黑体"/>
          <w:b/>
          <w:sz w:val="28"/>
          <w:szCs w:val="28"/>
        </w:rPr>
      </w:pPr>
      <w:r>
        <w:rPr>
          <w:rFonts w:hint="eastAsia" w:ascii="黑体" w:hAnsi="黑体" w:eastAsia="黑体"/>
          <w:b/>
          <w:sz w:val="28"/>
          <w:szCs w:val="28"/>
        </w:rPr>
        <w:t>第一条</w:t>
      </w:r>
      <w:r>
        <w:rPr>
          <w:rFonts w:ascii="黑体" w:hAnsi="黑体" w:eastAsia="黑体"/>
          <w:b/>
          <w:sz w:val="28"/>
          <w:szCs w:val="28"/>
        </w:rPr>
        <w:t xml:space="preserve"> </w:t>
      </w:r>
      <w:r>
        <w:rPr>
          <w:rFonts w:hint="eastAsia" w:ascii="黑体" w:hAnsi="黑体" w:eastAsia="黑体"/>
          <w:b/>
          <w:sz w:val="28"/>
          <w:szCs w:val="28"/>
        </w:rPr>
        <w:t>协议的生效</w:t>
      </w:r>
    </w:p>
    <w:p>
      <w:pPr>
        <w:pStyle w:val="40"/>
        <w:ind w:firstLine="560"/>
        <w:rPr>
          <w:rFonts w:ascii="仿宋" w:hAnsi="仿宋" w:eastAsia="仿宋"/>
          <w:sz w:val="28"/>
          <w:szCs w:val="28"/>
        </w:rPr>
      </w:pPr>
      <w:r>
        <w:rPr>
          <w:rFonts w:ascii="仿宋" w:hAnsi="仿宋" w:eastAsia="仿宋"/>
          <w:sz w:val="28"/>
          <w:szCs w:val="28"/>
        </w:rPr>
        <w:t xml:space="preserve">1.1 </w:t>
      </w:r>
      <w:r>
        <w:rPr>
          <w:rFonts w:hint="eastAsia" w:ascii="仿宋" w:hAnsi="仿宋" w:eastAsia="仿宋"/>
          <w:sz w:val="28"/>
          <w:szCs w:val="28"/>
        </w:rPr>
        <w:t>协议的签署</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甲方通过线下销售渠道购买理财产品的，本协议自甲方签署（甲方为自然人的，应签名；甲方为机构的，应由其法定代表人（负责人）或授权代理人签名并加盖公章；甲方为资产管理产品的，应由产品管理人法定代表人（负责人）或授权代理人签名并加盖产品管理人公章）之日起生效。</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2）甲方通过线上销售渠道购买理财产品的，甲方在相应电子页面点击“</w:t>
      </w:r>
      <w:r>
        <w:rPr>
          <w:rFonts w:hint="eastAsia" w:ascii="仿宋" w:hAnsi="仿宋" w:eastAsia="仿宋"/>
          <w:sz w:val="28"/>
          <w:szCs w:val="28"/>
        </w:rPr>
        <w:t>确认并同意相关内容</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确定</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接受</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已阅读并同意</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w:t>
      </w:r>
      <w:r>
        <w:rPr>
          <w:rFonts w:hint="eastAsia" w:ascii="仿宋" w:hAnsi="仿宋" w:eastAsia="仿宋"/>
          <w:sz w:val="28"/>
          <w:szCs w:val="28"/>
        </w:rPr>
        <w:t>同意</w:t>
      </w:r>
      <w:r>
        <w:rPr>
          <w:rFonts w:ascii="仿宋" w:hAnsi="仿宋" w:eastAsia="仿宋"/>
          <w:sz w:val="28"/>
          <w:szCs w:val="28"/>
        </w:rPr>
        <w:t>”</w:t>
      </w:r>
      <w:r>
        <w:rPr>
          <w:rFonts w:hint="eastAsia" w:ascii="仿宋" w:hAnsi="仿宋" w:eastAsia="仿宋"/>
          <w:sz w:val="28"/>
          <w:szCs w:val="28"/>
        </w:rPr>
        <w:t>或其他同等含义词语，即视为其已签署，表示其同意接受本协议以及对应《理财产品风险揭示书》、《理财产品说明书》、《投资者权益须知》、《销售协议书》（含《代理销售协议书》，下同）等相关销售文件的全部约定内容，并认可其法律约束力。</w:t>
      </w:r>
    </w:p>
    <w:p>
      <w:pPr>
        <w:pStyle w:val="40"/>
        <w:ind w:firstLine="560"/>
        <w:rPr>
          <w:rFonts w:ascii="仿宋" w:hAnsi="仿宋" w:eastAsia="仿宋"/>
          <w:sz w:val="28"/>
          <w:szCs w:val="28"/>
        </w:rPr>
      </w:pPr>
      <w:r>
        <w:rPr>
          <w:rFonts w:ascii="仿宋" w:hAnsi="仿宋" w:eastAsia="仿宋"/>
          <w:sz w:val="28"/>
          <w:szCs w:val="28"/>
        </w:rPr>
        <w:t xml:space="preserve">1.2 </w:t>
      </w:r>
      <w:r>
        <w:rPr>
          <w:rFonts w:hint="eastAsia" w:ascii="仿宋" w:hAnsi="仿宋" w:eastAsia="仿宋"/>
          <w:sz w:val="28"/>
          <w:szCs w:val="28"/>
        </w:rPr>
        <w:t>协议的效力</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本协议与《理财产品风险揭示书》、《理财产品说明书》、《投资者权益须知》、《销售协议书》及相关业务凭证共同构成一份完整且不可分割的、关于甲方所投资乙方理财产品的理财产品法律文件（以下简称“理财产品文件”）。甲方购买多个乙方理财产品时，单个理财产品的《理财产品风险揭示书》、《理财产品说明书》、《投资者权益须知》、《销售协议书》及相关业务凭证与本协议共同构成一份独立的理财产品文件，该份理财产品文件的效力和履行情况均独立于其他理财产品文件。本协议与《理财产品说明书》不一致的，以《理财产品说明书》为准。</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2）本协议生效后，甲方在乙方购买任何理财产品均适用本协议，但本协议不作为甲方认购、申购或持有乙方管理的特定理财产品的凭证。</w:t>
      </w:r>
    </w:p>
    <w:p>
      <w:pPr>
        <w:pStyle w:val="40"/>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3）如甲方在本协议生效前即持有乙方管理的理财产品，本协议生效后，本协议效力及于本协议生效前甲方持有的乙方管理的理财产品，除双方另有约定外。</w:t>
      </w:r>
    </w:p>
    <w:p>
      <w:pPr>
        <w:pStyle w:val="40"/>
        <w:ind w:firstLine="562"/>
        <w:rPr>
          <w:rFonts w:ascii="仿宋" w:hAnsi="仿宋" w:eastAsia="仿宋" w:cs="仿宋"/>
          <w:b/>
          <w:bCs/>
          <w:sz w:val="28"/>
          <w:szCs w:val="28"/>
        </w:rPr>
      </w:pPr>
      <w:r>
        <w:rPr>
          <w:rFonts w:hint="eastAsia" w:ascii="仿宋" w:hAnsi="仿宋" w:eastAsia="仿宋"/>
          <w:b/>
          <w:bCs/>
          <w:sz w:val="28"/>
          <w:szCs w:val="28"/>
        </w:rPr>
        <w:t>（</w:t>
      </w:r>
      <w:r>
        <w:rPr>
          <w:rFonts w:ascii="仿宋" w:hAnsi="仿宋" w:eastAsia="仿宋"/>
          <w:b/>
          <w:bCs/>
          <w:sz w:val="28"/>
          <w:szCs w:val="28"/>
        </w:rPr>
        <w:t>4）乙方</w:t>
      </w:r>
      <w:r>
        <w:rPr>
          <w:rFonts w:hint="eastAsia" w:ascii="仿宋" w:hAnsi="仿宋" w:eastAsia="仿宋"/>
          <w:b/>
          <w:bCs/>
          <w:sz w:val="28"/>
          <w:szCs w:val="28"/>
        </w:rPr>
        <w:t>有权</w:t>
      </w:r>
      <w:r>
        <w:rPr>
          <w:rFonts w:ascii="仿宋" w:hAnsi="仿宋" w:eastAsia="仿宋"/>
          <w:b/>
          <w:bCs/>
          <w:sz w:val="28"/>
          <w:szCs w:val="28"/>
        </w:rPr>
        <w:t>不定期对本协议进行更新，并在</w:t>
      </w:r>
      <w:r>
        <w:rPr>
          <w:rFonts w:hint="eastAsia" w:ascii="仿宋" w:hAnsi="仿宋" w:eastAsia="仿宋"/>
          <w:b/>
          <w:bCs/>
          <w:sz w:val="28"/>
          <w:szCs w:val="28"/>
        </w:rPr>
        <w:t>中银理财有限责任公司官方渠道（</w:t>
      </w:r>
      <w:r>
        <w:rPr>
          <w:rFonts w:ascii="仿宋" w:hAnsi="仿宋" w:eastAsia="仿宋"/>
          <w:b/>
          <w:bCs/>
          <w:sz w:val="28"/>
          <w:szCs w:val="28"/>
        </w:rPr>
        <w:t>WWW.BOC.CN</w:t>
      </w:r>
      <w:r>
        <w:rPr>
          <w:rFonts w:hint="eastAsia" w:ascii="仿宋" w:hAnsi="仿宋" w:eastAsia="仿宋"/>
          <w:b/>
          <w:bCs/>
          <w:sz w:val="28"/>
          <w:szCs w:val="28"/>
        </w:rPr>
        <w:t>）或理财产品销售机构官方渠道</w:t>
      </w:r>
      <w:r>
        <w:rPr>
          <w:rFonts w:ascii="仿宋" w:hAnsi="仿宋" w:eastAsia="仿宋"/>
          <w:b/>
          <w:bCs/>
          <w:sz w:val="28"/>
          <w:szCs w:val="28"/>
        </w:rPr>
        <w:t>进行披露。乙方更新本协议并进行披露后，如甲方</w:t>
      </w:r>
      <w:r>
        <w:rPr>
          <w:rFonts w:hint="eastAsia" w:ascii="仿宋" w:hAnsi="仿宋" w:eastAsia="仿宋"/>
          <w:b/>
          <w:bCs/>
          <w:sz w:val="28"/>
          <w:szCs w:val="28"/>
        </w:rPr>
        <w:t>再次购买，或在</w:t>
      </w:r>
      <w:r>
        <w:rPr>
          <w:rFonts w:ascii="仿宋" w:hAnsi="仿宋" w:eastAsia="仿宋"/>
          <w:b/>
          <w:bCs/>
          <w:sz w:val="28"/>
          <w:szCs w:val="28"/>
        </w:rPr>
        <w:t>乙方更新本协议并进行披露后</w:t>
      </w:r>
      <w:r>
        <w:rPr>
          <w:rFonts w:hint="eastAsia" w:ascii="仿宋" w:hAnsi="仿宋" w:eastAsia="仿宋"/>
          <w:b/>
          <w:bCs/>
          <w:sz w:val="28"/>
          <w:szCs w:val="28"/>
        </w:rPr>
        <w:t>的赎回开放日（以下简称“下一赎回开放日”）继续持有乙方理财产品</w:t>
      </w:r>
      <w:r>
        <w:rPr>
          <w:rFonts w:ascii="仿宋" w:hAnsi="仿宋" w:eastAsia="仿宋"/>
          <w:b/>
          <w:bCs/>
          <w:sz w:val="28"/>
          <w:szCs w:val="28"/>
        </w:rPr>
        <w:t>，则视为甲方完全接受新协议的所有内容。如甲方对新协议内容存在异议</w:t>
      </w:r>
      <w:r>
        <w:rPr>
          <w:rFonts w:hint="eastAsia" w:ascii="仿宋" w:hAnsi="仿宋" w:eastAsia="仿宋" w:cs="仿宋"/>
          <w:b/>
          <w:bCs/>
          <w:sz w:val="28"/>
          <w:szCs w:val="28"/>
        </w:rPr>
        <w:t>，应在每个理财产品的下一赎回开放日赎回持有的该理财产品的全部份额，且不再购买乙方理财产品，此种情况下新协议对甲方不发生效力。</w:t>
      </w:r>
    </w:p>
    <w:p>
      <w:pPr>
        <w:pStyle w:val="40"/>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5）在不影响理财产品文件其他约定的情形下，理财产品文件对双方及各自依法产生的承继人和受</w:t>
      </w:r>
      <w:r>
        <w:rPr>
          <w:rFonts w:hint="eastAsia" w:ascii="仿宋" w:hAnsi="仿宋" w:eastAsia="仿宋" w:cs="仿宋"/>
          <w:sz w:val="28"/>
          <w:szCs w:val="28"/>
        </w:rPr>
        <w:t>让人均具有法律约束力。但本协议的签署和生效不构成乙方及乙方以外的理财产品销售机构（以下简称“代销机构”）无条件接受甲方任何赠与、继承、协助执行生效法律文书等各类非交易委托或请求的承诺或保证。</w:t>
      </w:r>
    </w:p>
    <w:p>
      <w:pPr>
        <w:pStyle w:val="40"/>
        <w:numPr>
          <w:ilvl w:val="255"/>
          <w:numId w:val="0"/>
        </w:numPr>
        <w:rPr>
          <w:rFonts w:ascii="黑体" w:hAnsi="黑体" w:eastAsia="黑体"/>
          <w:b/>
          <w:sz w:val="28"/>
          <w:szCs w:val="28"/>
        </w:rPr>
      </w:pPr>
      <w:r>
        <w:rPr>
          <w:rFonts w:hint="eastAsia" w:ascii="黑体" w:hAnsi="黑体" w:eastAsia="黑体"/>
          <w:b/>
          <w:sz w:val="28"/>
          <w:szCs w:val="28"/>
        </w:rPr>
        <w:t>第二条</w:t>
      </w:r>
      <w:r>
        <w:rPr>
          <w:rFonts w:ascii="黑体" w:hAnsi="黑体" w:eastAsia="黑体"/>
          <w:b/>
          <w:sz w:val="28"/>
          <w:szCs w:val="28"/>
        </w:rPr>
        <w:t xml:space="preserve"> </w:t>
      </w:r>
      <w:r>
        <w:rPr>
          <w:rFonts w:hint="eastAsia" w:ascii="黑体" w:hAnsi="黑体" w:eastAsia="黑体"/>
          <w:b/>
          <w:sz w:val="28"/>
          <w:szCs w:val="28"/>
        </w:rPr>
        <w:t>风险提示</w:t>
      </w:r>
    </w:p>
    <w:p>
      <w:pPr>
        <w:pStyle w:val="40"/>
        <w:ind w:firstLine="560"/>
        <w:rPr>
          <w:rFonts w:ascii="仿宋" w:hAnsi="仿宋" w:eastAsia="仿宋"/>
          <w:b/>
          <w:bCs/>
          <w:color w:val="FF0000"/>
          <w:sz w:val="28"/>
          <w:szCs w:val="28"/>
        </w:rPr>
      </w:pPr>
      <w:r>
        <w:rPr>
          <w:rFonts w:ascii="仿宋" w:hAnsi="仿宋" w:eastAsia="仿宋"/>
          <w:sz w:val="28"/>
          <w:szCs w:val="28"/>
        </w:rPr>
        <w:t xml:space="preserve">2.1 </w:t>
      </w:r>
      <w:r>
        <w:rPr>
          <w:rFonts w:hint="eastAsia" w:ascii="仿宋" w:hAnsi="仿宋" w:eastAsia="仿宋"/>
          <w:b/>
          <w:bCs/>
          <w:sz w:val="28"/>
          <w:szCs w:val="28"/>
        </w:rPr>
        <w:t>甲方知晓并理解，</w:t>
      </w:r>
      <w:r>
        <w:rPr>
          <w:rFonts w:hint="eastAsia" w:ascii="仿宋" w:hAnsi="仿宋" w:eastAsia="仿宋"/>
          <w:b/>
          <w:bCs/>
          <w:color w:val="FF0000"/>
          <w:sz w:val="28"/>
          <w:szCs w:val="28"/>
        </w:rPr>
        <w:t>理财非存款、产品有风险、投资须谨慎。</w:t>
      </w:r>
    </w:p>
    <w:p>
      <w:pPr>
        <w:pStyle w:val="40"/>
        <w:ind w:firstLine="560"/>
        <w:rPr>
          <w:rFonts w:ascii="仿宋" w:hAnsi="仿宋" w:eastAsia="仿宋" w:cs="仿宋"/>
          <w:sz w:val="28"/>
          <w:szCs w:val="28"/>
        </w:rPr>
      </w:pPr>
      <w:r>
        <w:rPr>
          <w:rFonts w:ascii="仿宋" w:hAnsi="仿宋" w:eastAsia="仿宋"/>
          <w:sz w:val="28"/>
          <w:szCs w:val="28"/>
        </w:rPr>
        <w:t xml:space="preserve">2.2 </w:t>
      </w:r>
      <w:r>
        <w:rPr>
          <w:rFonts w:hint="eastAsia" w:ascii="仿宋" w:hAnsi="仿宋" w:eastAsia="仿宋"/>
          <w:sz w:val="28"/>
          <w:szCs w:val="28"/>
        </w:rPr>
        <w:t>理财产品过往业绩不代表其未来表现，不等于理财产品实际收益，投资须谨慎。投资理财产品可能面临信用风险、市场风险和流动性风险等风险因素，具体由甲方购买的理财产品的《理财产品风险揭示书》和《理财产品说明书》揭示。甲方应仔细阅读并充分理解相关理财产品文件的详细条款及投资理财产品</w:t>
      </w:r>
      <w:r>
        <w:rPr>
          <w:rFonts w:hint="eastAsia" w:ascii="仿宋" w:hAnsi="仿宋" w:eastAsia="仿宋" w:cs="仿宋"/>
          <w:sz w:val="28"/>
          <w:szCs w:val="28"/>
        </w:rPr>
        <w:t>可能发生的风险。</w:t>
      </w:r>
    </w:p>
    <w:p>
      <w:pPr>
        <w:pStyle w:val="40"/>
        <w:ind w:firstLine="562"/>
        <w:rPr>
          <w:rFonts w:ascii="仿宋" w:hAnsi="仿宋" w:eastAsia="仿宋" w:cs="仿宋"/>
          <w:b/>
          <w:sz w:val="28"/>
          <w:szCs w:val="28"/>
        </w:rPr>
      </w:pPr>
      <w:r>
        <w:rPr>
          <w:rFonts w:ascii="仿宋" w:hAnsi="仿宋" w:eastAsia="仿宋" w:cs="仿宋"/>
          <w:b/>
          <w:sz w:val="28"/>
          <w:szCs w:val="28"/>
        </w:rPr>
        <w:t xml:space="preserve">2.3 </w:t>
      </w:r>
      <w:r>
        <w:rPr>
          <w:rFonts w:hint="eastAsia" w:ascii="仿宋" w:hAnsi="仿宋" w:eastAsia="仿宋" w:cs="仿宋"/>
          <w:b/>
          <w:sz w:val="28"/>
          <w:szCs w:val="28"/>
        </w:rPr>
        <w:t>甲方通过代销机构购买乙方理财产品时，乙方仍应承担设计发行理财产品</w:t>
      </w:r>
      <w:r>
        <w:rPr>
          <w:rFonts w:hint="eastAsia" w:ascii="仿宋" w:hAnsi="仿宋" w:eastAsia="仿宋" w:cs="仿宋"/>
          <w:b/>
          <w:sz w:val="28"/>
          <w:szCs w:val="28"/>
          <w:lang w:eastAsia="zh-Hans"/>
        </w:rPr>
        <w:t>及</w:t>
      </w:r>
      <w:r>
        <w:rPr>
          <w:rFonts w:hint="eastAsia" w:ascii="仿宋" w:hAnsi="仿宋" w:eastAsia="仿宋" w:cs="仿宋"/>
          <w:b/>
          <w:sz w:val="28"/>
          <w:szCs w:val="28"/>
        </w:rPr>
        <w:t>管理人的相关义务和责任。代销机构面向投资者实施销售行为过程引发的相关投诉与纠纷，或因代销机构及其人员过错造成的投资人损失，甲方有权直接向代销机构投诉、索赔。</w:t>
      </w:r>
    </w:p>
    <w:p>
      <w:pPr>
        <w:pStyle w:val="40"/>
        <w:ind w:firstLine="562"/>
        <w:rPr>
          <w:rFonts w:ascii="仿宋" w:hAnsi="仿宋" w:eastAsia="仿宋"/>
          <w:b/>
          <w:sz w:val="28"/>
          <w:szCs w:val="28"/>
        </w:rPr>
      </w:pPr>
      <w:r>
        <w:rPr>
          <w:rFonts w:ascii="仿宋" w:hAnsi="仿宋" w:eastAsia="仿宋"/>
          <w:b/>
          <w:sz w:val="28"/>
          <w:szCs w:val="28"/>
        </w:rPr>
        <w:t xml:space="preserve">2.4 </w:t>
      </w:r>
      <w:r>
        <w:rPr>
          <w:rFonts w:hint="eastAsia" w:ascii="仿宋" w:hAnsi="仿宋" w:eastAsia="仿宋"/>
          <w:b/>
          <w:sz w:val="28"/>
          <w:szCs w:val="28"/>
        </w:rPr>
        <w:t>对理财产品本金及收益的约定应以该理财产品的《理财产品说明书》为准，甲乙双方不得以包括签署补充协议在内的任何形式另行约定。</w:t>
      </w:r>
    </w:p>
    <w:p>
      <w:pPr>
        <w:pStyle w:val="40"/>
        <w:ind w:firstLine="562"/>
        <w:rPr>
          <w:rFonts w:ascii="仿宋" w:hAnsi="仿宋" w:eastAsia="仿宋"/>
          <w:b/>
          <w:sz w:val="28"/>
          <w:szCs w:val="28"/>
        </w:rPr>
      </w:pPr>
      <w:r>
        <w:rPr>
          <w:rFonts w:ascii="仿宋" w:hAnsi="仿宋" w:eastAsia="仿宋"/>
          <w:b/>
          <w:sz w:val="28"/>
          <w:szCs w:val="28"/>
        </w:rPr>
        <w:t xml:space="preserve">2.5 </w:t>
      </w:r>
      <w:r>
        <w:rPr>
          <w:rFonts w:hint="eastAsia" w:ascii="仿宋" w:hAnsi="仿宋" w:eastAsia="仿宋"/>
          <w:b/>
          <w:sz w:val="28"/>
          <w:szCs w:val="28"/>
        </w:rPr>
        <w:t>在任何情况下，乙方公布的产品业绩比较基准仅供甲方参考。业绩比较基准不是预期收益率，不代表产品的未来表现和实际收益，不构成对产品收益的承诺。甲方是在充分认识投资风险的基础上，凭借自身判断，独立、自愿购买理财产品，谨慎投资。</w:t>
      </w:r>
    </w:p>
    <w:p>
      <w:pPr>
        <w:pStyle w:val="40"/>
        <w:ind w:firstLine="562"/>
        <w:rPr>
          <w:rFonts w:ascii="仿宋" w:hAnsi="仿宋" w:eastAsia="仿宋"/>
          <w:b/>
          <w:sz w:val="28"/>
          <w:szCs w:val="28"/>
        </w:rPr>
      </w:pPr>
      <w:r>
        <w:rPr>
          <w:rFonts w:ascii="仿宋" w:hAnsi="仿宋" w:eastAsia="仿宋"/>
          <w:b/>
          <w:sz w:val="28"/>
          <w:szCs w:val="28"/>
        </w:rPr>
        <w:t xml:space="preserve">2.6 </w:t>
      </w:r>
      <w:r>
        <w:rPr>
          <w:rFonts w:hint="eastAsia" w:ascii="仿宋" w:hAnsi="仿宋" w:eastAsia="仿宋"/>
          <w:b/>
          <w:sz w:val="28"/>
          <w:szCs w:val="28"/>
        </w:rPr>
        <w:t>在任何情况下，乙方及代销机构向甲方介绍的产品投资建议、产品收益表现和业绩比较基准等市场化分析和预测信息仅供甲方参考，甲方据此作出的任何决策（包括但不限于</w:t>
      </w:r>
      <w:r>
        <w:rPr>
          <w:rFonts w:ascii="仿宋" w:hAnsi="仿宋" w:eastAsia="仿宋"/>
          <w:b/>
          <w:sz w:val="28"/>
          <w:szCs w:val="28"/>
        </w:rPr>
        <w:t>认（申）购和赎回</w:t>
      </w:r>
      <w:r>
        <w:rPr>
          <w:rFonts w:hint="eastAsia" w:ascii="仿宋" w:hAnsi="仿宋" w:eastAsia="仿宋"/>
          <w:b/>
          <w:sz w:val="28"/>
          <w:szCs w:val="28"/>
        </w:rPr>
        <w:t>决定及其他）出于投资者自身的判断，投资决策风险由甲方自行承担，不构成乙方</w:t>
      </w:r>
      <w:r>
        <w:rPr>
          <w:rFonts w:hint="eastAsia" w:ascii="仿宋" w:hAnsi="仿宋" w:eastAsia="仿宋" w:cs="仿宋"/>
          <w:b/>
          <w:sz w:val="28"/>
          <w:szCs w:val="28"/>
        </w:rPr>
        <w:t>对投资本</w:t>
      </w:r>
      <w:r>
        <w:rPr>
          <w:rFonts w:hint="eastAsia" w:ascii="仿宋" w:hAnsi="仿宋" w:eastAsia="仿宋"/>
          <w:b/>
          <w:sz w:val="28"/>
          <w:szCs w:val="28"/>
        </w:rPr>
        <w:t>金及收益承诺。</w:t>
      </w:r>
    </w:p>
    <w:p>
      <w:pPr>
        <w:pStyle w:val="40"/>
        <w:numPr>
          <w:ilvl w:val="255"/>
          <w:numId w:val="0"/>
        </w:numPr>
        <w:rPr>
          <w:rFonts w:ascii="黑体" w:hAnsi="黑体" w:eastAsia="黑体"/>
          <w:b/>
          <w:sz w:val="28"/>
          <w:szCs w:val="28"/>
        </w:rPr>
      </w:pPr>
      <w:r>
        <w:rPr>
          <w:rFonts w:ascii="黑体" w:hAnsi="黑体" w:eastAsia="黑体"/>
          <w:b/>
          <w:sz w:val="28"/>
          <w:szCs w:val="28"/>
        </w:rPr>
        <w:t>第三条 双方权利与义务</w:t>
      </w:r>
    </w:p>
    <w:p>
      <w:pPr>
        <w:pStyle w:val="40"/>
        <w:numPr>
          <w:ilvl w:val="0"/>
          <w:numId w:val="1"/>
        </w:numPr>
        <w:ind w:left="0" w:firstLine="562" w:firstLineChars="0"/>
        <w:rPr>
          <w:rFonts w:ascii="仿宋" w:hAnsi="仿宋" w:eastAsia="仿宋"/>
          <w:b/>
          <w:sz w:val="28"/>
          <w:szCs w:val="28"/>
        </w:rPr>
      </w:pPr>
      <w:r>
        <w:rPr>
          <w:rFonts w:hint="eastAsia" w:ascii="仿宋" w:hAnsi="仿宋" w:eastAsia="仿宋"/>
          <w:b/>
          <w:sz w:val="28"/>
          <w:szCs w:val="28"/>
        </w:rPr>
        <w:t>甲方的权利和义务</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 </w:t>
      </w:r>
      <w:r>
        <w:rPr>
          <w:rFonts w:hint="eastAsia" w:ascii="仿宋" w:hAnsi="仿宋" w:eastAsia="仿宋"/>
          <w:sz w:val="28"/>
          <w:szCs w:val="28"/>
        </w:rPr>
        <w:t>甲方签署本协议符合对甲方具有约束力的法律法规等相关规定，不存在法律法规、有权机关或主管机关禁止或限制购买理财产品的各种情形，其购买理财产品的行为亦未违反任何限制性规定。甲方具有完全适当的资格与能力订立、接收及履行本协议以及以其为一方当事人的任何有关理财产品文件。</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3.2 </w:t>
      </w:r>
      <w:r>
        <w:rPr>
          <w:rFonts w:hint="eastAsia" w:ascii="仿宋" w:hAnsi="仿宋" w:eastAsia="仿宋"/>
          <w:sz w:val="28"/>
          <w:szCs w:val="28"/>
        </w:rPr>
        <w:t>甲方保证其为</w:t>
      </w:r>
      <w:r>
        <w:rPr>
          <w:rFonts w:ascii="仿宋" w:hAnsi="仿宋" w:eastAsia="仿宋"/>
          <w:sz w:val="28"/>
          <w:szCs w:val="28"/>
        </w:rPr>
        <w:t>具有完全民事行为能力的个人</w:t>
      </w:r>
      <w:r>
        <w:rPr>
          <w:rFonts w:hint="eastAsia" w:ascii="仿宋" w:hAnsi="仿宋" w:eastAsia="仿宋"/>
          <w:sz w:val="28"/>
          <w:szCs w:val="28"/>
        </w:rPr>
        <w:t>；或为依法设立并合法存续的企业法人、事业法人、社会团体或其他组织（以下统称“机构投资者”）；或为符合《关于规范金融机构资产管理业务的指导</w:t>
      </w:r>
      <w:r>
        <w:rPr>
          <w:rFonts w:hint="eastAsia" w:ascii="仿宋" w:hAnsi="仿宋" w:eastAsia="仿宋" w:cs="仿宋"/>
          <w:sz w:val="28"/>
          <w:szCs w:val="28"/>
        </w:rPr>
        <w:t>意见》等规定</w:t>
      </w:r>
      <w:r>
        <w:rPr>
          <w:rFonts w:hint="eastAsia" w:ascii="仿宋" w:hAnsi="仿宋" w:eastAsia="仿宋"/>
          <w:sz w:val="28"/>
          <w:szCs w:val="28"/>
        </w:rPr>
        <w:t>的资产管理产品（以下称为“资产管理产品投资者”）。</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3.3 </w:t>
      </w:r>
      <w:r>
        <w:rPr>
          <w:rFonts w:hint="eastAsia" w:ascii="仿宋" w:hAnsi="仿宋" w:eastAsia="仿宋"/>
          <w:sz w:val="28"/>
          <w:szCs w:val="28"/>
        </w:rPr>
        <w:t>甲方保证签署和履行本协议系基于甲方的真实意愿，且不会违反对甲方有约束力的任何协议、合同和其他法律文件。机构投资者及资产管理产品投资者已经按照其章程或者其它内部管理文件的要求取得合法、有效的授权。甲方已经或将会取得签订和履行本协议所需的一切有关批准、许可、备案或者登记。</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3.4 </w:t>
      </w:r>
      <w:r>
        <w:rPr>
          <w:rFonts w:hint="eastAsia" w:ascii="仿宋" w:hAnsi="仿宋" w:eastAsia="仿宋"/>
          <w:sz w:val="28"/>
          <w:szCs w:val="28"/>
        </w:rPr>
        <w:t>甲方保证用于购买理财产品的资金来源合法，且该资金可合法地投资于包括理财产品在内的各类投资产品而不存在任何禁止或限制情形，并承诺不使用贷款、发行债券等筹集的非自有资金购买理财产品。</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3.5 </w:t>
      </w:r>
      <w:r>
        <w:rPr>
          <w:rFonts w:hint="eastAsia" w:ascii="仿宋" w:hAnsi="仿宋" w:eastAsia="仿宋"/>
          <w:sz w:val="28"/>
          <w:szCs w:val="28"/>
        </w:rPr>
        <w:t>甲方（资产管理产品投资者）保证投资本理财产品不存在违反监管要求的产品嵌套，以及以投资本理财产品规避投资范围、杠杆约束等监管要求等违规行为。</w:t>
      </w:r>
    </w:p>
    <w:p>
      <w:pPr>
        <w:pStyle w:val="40"/>
        <w:numPr>
          <w:ilvl w:val="255"/>
          <w:numId w:val="0"/>
        </w:numPr>
        <w:ind w:firstLine="560"/>
        <w:rPr>
          <w:rFonts w:ascii="仿宋" w:hAnsi="仿宋" w:eastAsia="仿宋"/>
          <w:sz w:val="28"/>
          <w:szCs w:val="28"/>
        </w:rPr>
      </w:pPr>
      <w:r>
        <w:rPr>
          <w:rFonts w:ascii="仿宋" w:hAnsi="仿宋" w:eastAsia="仿宋"/>
          <w:sz w:val="28"/>
          <w:szCs w:val="28"/>
        </w:rPr>
        <w:t>3.6 甲方为中国港澳台地区居民或外国籍人士的，须保证其投资资质和资金来源符合中国法律法规和监管规定的相关要求</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u w:val="single"/>
        </w:rPr>
      </w:pPr>
      <w:r>
        <w:rPr>
          <w:rFonts w:ascii="仿宋" w:hAnsi="仿宋" w:eastAsia="仿宋"/>
          <w:sz w:val="28"/>
          <w:szCs w:val="28"/>
        </w:rPr>
        <w:t xml:space="preserve">3.7 </w:t>
      </w:r>
      <w:r>
        <w:rPr>
          <w:rFonts w:hint="eastAsia" w:ascii="仿宋" w:hAnsi="仿宋" w:eastAsia="仿宋"/>
          <w:sz w:val="28"/>
          <w:szCs w:val="28"/>
        </w:rPr>
        <w:t>甲方保证遵守国家反洗钱法律、法规及相关政策要求，不从事涉及洗钱、恐怖融资、逃税、逃废债务、套取现金等违法违规活动，积极配合乙方和代销机构开展包括但不限于投资者身份识别、交易记录保存、甲方身份及交易背景尽职调查、大额和可疑交易报告等各项反洗钱、反恐怖融资及非居民金融账户涉税信息有关的工作，并按乙方或代销机构要求</w:t>
      </w:r>
      <w:r>
        <w:rPr>
          <w:rFonts w:ascii="仿宋" w:hAnsi="仿宋" w:eastAsia="仿宋"/>
          <w:sz w:val="28"/>
          <w:szCs w:val="28"/>
        </w:rPr>
        <w:t>及时、真实、准确</w:t>
      </w:r>
      <w:r>
        <w:rPr>
          <w:rFonts w:hint="eastAsia" w:ascii="仿宋" w:hAnsi="仿宋" w:eastAsia="仿宋"/>
          <w:sz w:val="28"/>
          <w:szCs w:val="28"/>
        </w:rPr>
        <w:t>地提供相关证明材料。</w:t>
      </w:r>
      <w:r>
        <w:rPr>
          <w:rFonts w:hint="eastAsia" w:ascii="仿宋" w:hAnsi="仿宋" w:eastAsia="仿宋"/>
          <w:color w:val="000000"/>
          <w:sz w:val="28"/>
        </w:rPr>
        <w:t>甲方保证其未受到联合国、中国或其他需适用司法管辖区的制裁，通过乙方叙做的业务不违反前述制裁法律法规</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3.8 </w:t>
      </w:r>
      <w:r>
        <w:rPr>
          <w:rFonts w:hint="eastAsia" w:ascii="仿宋" w:hAnsi="仿宋" w:eastAsia="仿宋"/>
          <w:sz w:val="28"/>
          <w:szCs w:val="28"/>
        </w:rPr>
        <w:t>甲方保证</w:t>
      </w:r>
      <w:r>
        <w:rPr>
          <w:rFonts w:ascii="仿宋" w:hAnsi="仿宋" w:eastAsia="仿宋"/>
          <w:sz w:val="28"/>
          <w:szCs w:val="28"/>
        </w:rPr>
        <w:t>仔细阅读并充分了解</w:t>
      </w:r>
      <w:r>
        <w:rPr>
          <w:rFonts w:hint="eastAsia" w:ascii="仿宋" w:hAnsi="仿宋" w:eastAsia="仿宋"/>
          <w:sz w:val="28"/>
          <w:szCs w:val="28"/>
        </w:rPr>
        <w:t>理财产品文件的详细条款以及可能发生的风险</w:t>
      </w:r>
      <w:r>
        <w:rPr>
          <w:rFonts w:ascii="仿宋" w:hAnsi="仿宋" w:eastAsia="仿宋"/>
          <w:sz w:val="28"/>
          <w:szCs w:val="28"/>
        </w:rPr>
        <w:t>，完全知晓产品可能出现的各种风险，愿意并能够承担风险。</w:t>
      </w:r>
    </w:p>
    <w:p>
      <w:pPr>
        <w:pStyle w:val="40"/>
        <w:numPr>
          <w:ilvl w:val="255"/>
          <w:numId w:val="0"/>
        </w:numPr>
        <w:ind w:firstLine="560"/>
        <w:rPr>
          <w:rFonts w:ascii="仿宋" w:hAnsi="仿宋" w:eastAsia="仿宋"/>
          <w:sz w:val="28"/>
          <w:szCs w:val="28"/>
          <w:lang w:val="en-GB"/>
        </w:rPr>
      </w:pPr>
      <w:r>
        <w:rPr>
          <w:rFonts w:ascii="仿宋" w:hAnsi="仿宋" w:eastAsia="仿宋"/>
          <w:sz w:val="28"/>
          <w:szCs w:val="28"/>
        </w:rPr>
        <w:t xml:space="preserve">3.9 </w:t>
      </w:r>
      <w:r>
        <w:rPr>
          <w:rFonts w:hint="eastAsia" w:ascii="仿宋" w:hAnsi="仿宋" w:eastAsia="仿宋"/>
          <w:sz w:val="28"/>
          <w:szCs w:val="28"/>
        </w:rPr>
        <w:t>基于乙方</w:t>
      </w:r>
      <w:r>
        <w:rPr>
          <w:rFonts w:ascii="仿宋" w:hAnsi="仿宋" w:eastAsia="仿宋"/>
          <w:sz w:val="28"/>
          <w:szCs w:val="28"/>
        </w:rPr>
        <w:t>履行本协议、进行服务管理和风险管理、报送监管信息需要</w:t>
      </w:r>
      <w:r>
        <w:rPr>
          <w:rFonts w:ascii="仿宋" w:hAnsi="仿宋" w:eastAsia="仿宋"/>
          <w:bCs/>
          <w:sz w:val="28"/>
          <w:szCs w:val="28"/>
        </w:rPr>
        <w:t>，履行反洗钱、投资者资质审核和销售适当性等法律法规和监管要求的义务</w:t>
      </w:r>
      <w:r>
        <w:rPr>
          <w:rFonts w:hint="eastAsia" w:ascii="仿宋" w:hAnsi="仿宋" w:eastAsia="仿宋"/>
          <w:bCs/>
          <w:sz w:val="28"/>
          <w:szCs w:val="28"/>
        </w:rPr>
        <w:t>，</w:t>
      </w:r>
      <w:r>
        <w:rPr>
          <w:rFonts w:ascii="仿宋" w:hAnsi="仿宋" w:eastAsia="仿宋"/>
          <w:b/>
          <w:bCs/>
          <w:sz w:val="28"/>
          <w:szCs w:val="28"/>
        </w:rPr>
        <w:t>甲方</w:t>
      </w:r>
      <w:r>
        <w:rPr>
          <w:rFonts w:hint="eastAsia" w:ascii="仿宋" w:hAnsi="仿宋" w:eastAsia="仿宋"/>
          <w:b/>
          <w:bCs/>
          <w:sz w:val="28"/>
          <w:szCs w:val="28"/>
        </w:rPr>
        <w:t>同意并</w:t>
      </w:r>
      <w:r>
        <w:rPr>
          <w:rFonts w:ascii="仿宋" w:hAnsi="仿宋" w:eastAsia="仿宋"/>
          <w:b/>
          <w:bCs/>
          <w:sz w:val="28"/>
          <w:szCs w:val="28"/>
        </w:rPr>
        <w:t>授权乙方</w:t>
      </w:r>
      <w:r>
        <w:rPr>
          <w:rFonts w:hint="eastAsia" w:ascii="仿宋" w:hAnsi="仿宋" w:eastAsia="仿宋"/>
          <w:b/>
          <w:bCs/>
          <w:sz w:val="28"/>
          <w:szCs w:val="28"/>
        </w:rPr>
        <w:t>在业务办理或履行过程中收集、存储、使用、加工、传输、提供、删除</w:t>
      </w:r>
      <w:r>
        <w:rPr>
          <w:rFonts w:ascii="仿宋" w:hAnsi="仿宋" w:eastAsia="仿宋"/>
          <w:b/>
          <w:bCs/>
          <w:sz w:val="28"/>
          <w:szCs w:val="28"/>
        </w:rPr>
        <w:t>其</w:t>
      </w:r>
      <w:r>
        <w:rPr>
          <w:rFonts w:hint="eastAsia" w:ascii="仿宋" w:hAnsi="仿宋" w:eastAsia="仿宋"/>
          <w:b/>
          <w:bCs/>
          <w:sz w:val="28"/>
          <w:szCs w:val="28"/>
        </w:rPr>
        <w:t>向乙方或代销机构</w:t>
      </w:r>
      <w:r>
        <w:rPr>
          <w:rFonts w:ascii="仿宋" w:hAnsi="仿宋" w:eastAsia="仿宋"/>
          <w:b/>
          <w:bCs/>
          <w:sz w:val="28"/>
          <w:szCs w:val="28"/>
        </w:rPr>
        <w:t>提供的客户信息</w:t>
      </w:r>
      <w:r>
        <w:rPr>
          <w:rFonts w:hint="eastAsia" w:ascii="仿宋" w:hAnsi="仿宋" w:eastAsia="仿宋"/>
          <w:b/>
          <w:bCs/>
          <w:sz w:val="28"/>
          <w:szCs w:val="28"/>
        </w:rPr>
        <w:t>、文件以</w:t>
      </w:r>
      <w:r>
        <w:rPr>
          <w:rFonts w:ascii="仿宋" w:hAnsi="仿宋" w:eastAsia="仿宋"/>
          <w:b/>
          <w:bCs/>
          <w:sz w:val="28"/>
          <w:szCs w:val="28"/>
        </w:rPr>
        <w:t>及在服务过程中产生的信息</w:t>
      </w:r>
      <w:r>
        <w:rPr>
          <w:rFonts w:hint="eastAsia" w:ascii="仿宋" w:hAnsi="仿宋" w:eastAsia="仿宋"/>
          <w:b/>
          <w:bCs/>
          <w:sz w:val="28"/>
          <w:szCs w:val="28"/>
        </w:rPr>
        <w:t>、文件（以下简称“客户信息”）</w:t>
      </w:r>
      <w:r>
        <w:rPr>
          <w:rFonts w:ascii="仿宋" w:hAnsi="仿宋" w:eastAsia="仿宋"/>
          <w:b/>
          <w:bCs/>
          <w:sz w:val="28"/>
          <w:szCs w:val="28"/>
        </w:rPr>
        <w:t>，</w:t>
      </w:r>
      <w:r>
        <w:rPr>
          <w:rFonts w:hint="eastAsia" w:ascii="仿宋" w:hAnsi="仿宋" w:eastAsia="仿宋"/>
          <w:b/>
          <w:bCs/>
          <w:sz w:val="28"/>
          <w:szCs w:val="28"/>
        </w:rPr>
        <w:t>同意乙方委托必要的服务机构按乙方要求处理甲方客户信息。</w:t>
      </w:r>
      <w:r>
        <w:rPr>
          <w:rFonts w:hint="eastAsia" w:ascii="仿宋" w:hAnsi="仿宋" w:eastAsia="仿宋"/>
          <w:sz w:val="28"/>
          <w:szCs w:val="28"/>
        </w:rPr>
        <w:t>投资者为自然人的，客户信息包括（涉及的敏感个人信息已采用加粗的方式向甲方进行特别提示）：①</w:t>
      </w:r>
      <w:r>
        <w:rPr>
          <w:rFonts w:hint="eastAsia" w:ascii="仿宋" w:hAnsi="仿宋" w:eastAsia="仿宋"/>
          <w:sz w:val="28"/>
          <w:szCs w:val="28"/>
          <w:lang w:val="en-GB"/>
        </w:rPr>
        <w:t>个人基本信息（</w:t>
      </w:r>
      <w:r>
        <w:rPr>
          <w:rFonts w:ascii="仿宋" w:hAnsi="仿宋" w:eastAsia="仿宋"/>
          <w:bCs/>
          <w:sz w:val="28"/>
          <w:szCs w:val="28"/>
        </w:rPr>
        <w:t>姓名、性别、出生日期、国籍、</w:t>
      </w:r>
      <w:r>
        <w:rPr>
          <w:rFonts w:ascii="仿宋" w:hAnsi="仿宋" w:eastAsia="仿宋"/>
          <w:b/>
          <w:bCs/>
          <w:sz w:val="28"/>
          <w:szCs w:val="28"/>
        </w:rPr>
        <w:t>身份证件或者身份证明文件的种类、证件号码、有效期限和证件地址、</w:t>
      </w:r>
      <w:r>
        <w:rPr>
          <w:rFonts w:ascii="仿宋" w:hAnsi="仿宋" w:eastAsia="仿宋"/>
          <w:bCs/>
          <w:sz w:val="28"/>
          <w:szCs w:val="28"/>
        </w:rPr>
        <w:t>职业、年龄、民族、</w:t>
      </w:r>
      <w:r>
        <w:rPr>
          <w:rFonts w:ascii="仿宋" w:hAnsi="仿宋" w:eastAsia="仿宋"/>
          <w:b/>
          <w:bCs/>
          <w:sz w:val="28"/>
          <w:szCs w:val="28"/>
        </w:rPr>
        <w:t>居民涉税标识</w:t>
      </w:r>
      <w:r>
        <w:rPr>
          <w:rFonts w:ascii="仿宋" w:hAnsi="仿宋" w:eastAsia="仿宋"/>
          <w:bCs/>
          <w:sz w:val="28"/>
          <w:szCs w:val="28"/>
        </w:rPr>
        <w:t>、工作单位名称、工作单位行业</w:t>
      </w:r>
      <w:r>
        <w:rPr>
          <w:rFonts w:hint="eastAsia" w:ascii="仿宋" w:hAnsi="仿宋" w:eastAsia="仿宋"/>
          <w:bCs/>
          <w:sz w:val="28"/>
          <w:szCs w:val="28"/>
        </w:rPr>
        <w:t>背景</w:t>
      </w:r>
      <w:r>
        <w:rPr>
          <w:rFonts w:ascii="仿宋" w:hAnsi="仿宋" w:eastAsia="仿宋"/>
          <w:bCs/>
          <w:sz w:val="28"/>
          <w:szCs w:val="28"/>
        </w:rPr>
        <w:t>、</w:t>
      </w:r>
      <w:r>
        <w:rPr>
          <w:rFonts w:ascii="仿宋" w:hAnsi="仿宋" w:eastAsia="仿宋"/>
          <w:b/>
          <w:bCs/>
          <w:sz w:val="28"/>
          <w:szCs w:val="28"/>
        </w:rPr>
        <w:t>外国投资者的护照、签证类型和护照、签证有效期、</w:t>
      </w:r>
      <w:r>
        <w:rPr>
          <w:rFonts w:hint="eastAsia" w:ascii="仿宋" w:hAnsi="仿宋" w:eastAsia="仿宋"/>
          <w:b/>
          <w:sz w:val="28"/>
          <w:szCs w:val="28"/>
        </w:rPr>
        <w:t>生物识别信息、</w:t>
      </w:r>
      <w:r>
        <w:rPr>
          <w:rFonts w:ascii="仿宋" w:hAnsi="仿宋" w:eastAsia="仿宋"/>
          <w:b/>
          <w:bCs/>
          <w:sz w:val="28"/>
          <w:szCs w:val="28"/>
        </w:rPr>
        <w:t>甲方在乙方的客户号</w:t>
      </w:r>
      <w:r>
        <w:rPr>
          <w:rFonts w:hint="eastAsia" w:ascii="仿宋" w:hAnsi="仿宋" w:eastAsia="仿宋"/>
          <w:sz w:val="28"/>
          <w:szCs w:val="28"/>
        </w:rPr>
        <w:t>等信息）、</w:t>
      </w:r>
      <w:r>
        <w:rPr>
          <w:rFonts w:ascii="仿宋" w:hAnsi="仿宋" w:eastAsia="仿宋"/>
          <w:sz w:val="28"/>
          <w:szCs w:val="28"/>
          <w:lang w:val="en-GB"/>
        </w:rPr>
        <w:t>②</w:t>
      </w:r>
      <w:r>
        <w:rPr>
          <w:rFonts w:hint="eastAsia" w:ascii="仿宋" w:hAnsi="仿宋" w:eastAsia="仿宋"/>
          <w:sz w:val="28"/>
          <w:szCs w:val="28"/>
          <w:lang w:val="en-GB"/>
        </w:rPr>
        <w:t>联络信息（固定电话及移动电话等联系电话、常住地地址及工作单位地址等联系地址、邮政编码、电子邮箱等信息）、</w:t>
      </w:r>
      <w:r>
        <w:rPr>
          <w:rFonts w:ascii="仿宋" w:hAnsi="仿宋" w:eastAsia="仿宋"/>
          <w:sz w:val="28"/>
          <w:szCs w:val="28"/>
          <w:lang w:val="en-GB"/>
        </w:rPr>
        <w:t>③</w:t>
      </w:r>
      <w:r>
        <w:rPr>
          <w:rFonts w:hint="eastAsia" w:ascii="仿宋" w:hAnsi="仿宋" w:eastAsia="仿宋"/>
          <w:b/>
          <w:sz w:val="28"/>
          <w:szCs w:val="28"/>
          <w:lang w:val="en-GB"/>
        </w:rPr>
        <w:t>财产信息</w:t>
      </w:r>
      <w:r>
        <w:rPr>
          <w:rFonts w:hint="eastAsia" w:ascii="仿宋" w:hAnsi="仿宋" w:eastAsia="仿宋"/>
          <w:sz w:val="28"/>
          <w:szCs w:val="28"/>
          <w:lang w:val="en-GB"/>
        </w:rPr>
        <w:t>（</w:t>
      </w:r>
      <w:r>
        <w:rPr>
          <w:rFonts w:ascii="仿宋" w:hAnsi="仿宋" w:eastAsia="仿宋"/>
          <w:b/>
          <w:bCs/>
          <w:sz w:val="28"/>
          <w:szCs w:val="28"/>
        </w:rPr>
        <w:t>甲方收入来源和数额、资产、债务</w:t>
      </w:r>
      <w:r>
        <w:rPr>
          <w:rFonts w:hint="eastAsia" w:ascii="仿宋" w:hAnsi="仿宋" w:eastAsia="仿宋"/>
          <w:b/>
          <w:bCs/>
          <w:sz w:val="28"/>
          <w:szCs w:val="28"/>
        </w:rPr>
        <w:t>、财务状况、投资者类别</w:t>
      </w:r>
      <w:r>
        <w:rPr>
          <w:rFonts w:ascii="仿宋" w:hAnsi="仿宋" w:eastAsia="仿宋"/>
          <w:b/>
          <w:bCs/>
          <w:sz w:val="28"/>
          <w:szCs w:val="28"/>
        </w:rPr>
        <w:t>等财</w:t>
      </w:r>
      <w:r>
        <w:rPr>
          <w:rFonts w:hint="eastAsia" w:ascii="仿宋" w:hAnsi="仿宋" w:eastAsia="仿宋"/>
          <w:b/>
          <w:sz w:val="28"/>
          <w:szCs w:val="28"/>
          <w:lang w:val="en-GB"/>
        </w:rPr>
        <w:t>产</w:t>
      </w:r>
      <w:r>
        <w:rPr>
          <w:rFonts w:ascii="仿宋" w:hAnsi="仿宋" w:eastAsia="仿宋"/>
          <w:b/>
          <w:bCs/>
          <w:sz w:val="28"/>
          <w:szCs w:val="28"/>
        </w:rPr>
        <w:t>信息</w:t>
      </w:r>
      <w:r>
        <w:rPr>
          <w:rFonts w:hint="eastAsia" w:ascii="仿宋" w:hAnsi="仿宋" w:eastAsia="仿宋"/>
          <w:sz w:val="28"/>
          <w:szCs w:val="28"/>
          <w:lang w:val="en-GB"/>
        </w:rPr>
        <w:t>）、</w:t>
      </w:r>
      <w:r>
        <w:rPr>
          <w:rFonts w:ascii="仿宋" w:hAnsi="仿宋" w:eastAsia="仿宋"/>
          <w:sz w:val="28"/>
          <w:szCs w:val="28"/>
          <w:lang w:val="en-GB"/>
        </w:rPr>
        <w:t>④</w:t>
      </w:r>
      <w:r>
        <w:rPr>
          <w:rFonts w:hint="eastAsia" w:ascii="仿宋" w:hAnsi="仿宋" w:eastAsia="仿宋"/>
          <w:b/>
          <w:sz w:val="28"/>
          <w:szCs w:val="28"/>
          <w:lang w:val="en-GB"/>
        </w:rPr>
        <w:t>账户及相关信息</w:t>
      </w:r>
      <w:r>
        <w:rPr>
          <w:rFonts w:hint="eastAsia" w:ascii="仿宋" w:hAnsi="仿宋" w:eastAsia="仿宋"/>
          <w:sz w:val="28"/>
          <w:szCs w:val="28"/>
          <w:lang w:val="en-GB"/>
        </w:rPr>
        <w:t>（</w:t>
      </w:r>
      <w:r>
        <w:rPr>
          <w:rFonts w:hint="eastAsia" w:ascii="仿宋" w:hAnsi="仿宋" w:eastAsia="仿宋"/>
          <w:b/>
          <w:sz w:val="28"/>
          <w:szCs w:val="28"/>
          <w:lang w:val="en-GB"/>
        </w:rPr>
        <w:t>甲方在乙方的账户信息、账户确认信息、交易确认信息、交易记录、持仓信息、分红信息等</w:t>
      </w:r>
      <w:r>
        <w:rPr>
          <w:rFonts w:hint="eastAsia" w:ascii="仿宋" w:hAnsi="仿宋" w:eastAsia="仿宋"/>
          <w:sz w:val="28"/>
          <w:szCs w:val="28"/>
          <w:lang w:val="en-GB"/>
        </w:rPr>
        <w:t>）、</w:t>
      </w:r>
      <w:r>
        <w:rPr>
          <w:rFonts w:ascii="仿宋" w:hAnsi="仿宋" w:eastAsia="仿宋"/>
          <w:sz w:val="28"/>
          <w:szCs w:val="28"/>
          <w:lang w:val="en-GB"/>
        </w:rPr>
        <w:t>⑤</w:t>
      </w:r>
      <w:r>
        <w:rPr>
          <w:rFonts w:hint="eastAsia" w:ascii="仿宋" w:hAnsi="仿宋" w:eastAsia="仿宋"/>
          <w:sz w:val="28"/>
          <w:szCs w:val="28"/>
          <w:lang w:val="en-GB"/>
        </w:rPr>
        <w:t>投资经验、风险偏好与投资目标（</w:t>
      </w:r>
      <w:r>
        <w:rPr>
          <w:rFonts w:hint="eastAsia" w:ascii="仿宋" w:hAnsi="仿宋" w:eastAsia="仿宋"/>
          <w:b/>
          <w:sz w:val="28"/>
          <w:szCs w:val="28"/>
          <w:lang w:val="en-GB"/>
        </w:rPr>
        <w:t>甲方投资经验、风险偏好和风险承受能力，甲方预定的投资目标、期限、流动性和投资品类等资产配置目标</w:t>
      </w:r>
      <w:r>
        <w:rPr>
          <w:rFonts w:hint="eastAsia" w:ascii="仿宋" w:hAnsi="仿宋" w:eastAsia="仿宋"/>
          <w:sz w:val="28"/>
          <w:szCs w:val="28"/>
          <w:lang w:val="en-GB"/>
        </w:rPr>
        <w:t>）、</w:t>
      </w:r>
      <w:r>
        <w:rPr>
          <w:rFonts w:ascii="仿宋" w:hAnsi="仿宋" w:eastAsia="仿宋"/>
          <w:sz w:val="28"/>
          <w:szCs w:val="28"/>
          <w:lang w:val="en-GB"/>
        </w:rPr>
        <w:t>⑥</w:t>
      </w:r>
      <w:r>
        <w:rPr>
          <w:rFonts w:hint="eastAsia" w:ascii="仿宋" w:hAnsi="仿宋" w:eastAsia="仿宋"/>
          <w:sz w:val="28"/>
          <w:szCs w:val="28"/>
          <w:lang w:val="en-GB"/>
        </w:rPr>
        <w:t>在与甲方建立业务关系过程中及服务过程中产生、获取、保存的其他与业务相关的个人信息及法律法规规定的其他必要信息。为履行本协议约定的目的，遵守国家相关法律法规需要，乙方有必要对上述信息进行处理。</w:t>
      </w:r>
      <w:r>
        <w:rPr>
          <w:rFonts w:hint="eastAsia" w:ascii="仿宋" w:hAnsi="仿宋" w:eastAsia="仿宋"/>
          <w:b/>
          <w:sz w:val="28"/>
          <w:szCs w:val="28"/>
          <w:lang w:val="en-GB"/>
        </w:rPr>
        <w:t>甲方同意并授权乙方基于上述目的和需要处理的敏感个人信息</w:t>
      </w:r>
      <w:r>
        <w:rPr>
          <w:rFonts w:hint="eastAsia" w:ascii="仿宋" w:hAnsi="仿宋" w:eastAsia="仿宋"/>
          <w:b/>
          <w:sz w:val="28"/>
          <w:szCs w:val="28"/>
        </w:rPr>
        <w:t>已采用加粗的方式向甲方进行特别提示。</w:t>
      </w:r>
      <w:r>
        <w:rPr>
          <w:rFonts w:hint="eastAsia" w:ascii="仿宋" w:hAnsi="仿宋" w:eastAsia="仿宋"/>
          <w:b/>
          <w:sz w:val="28"/>
          <w:szCs w:val="28"/>
          <w:lang w:val="en-GB"/>
        </w:rPr>
        <w:t>敏感个人信息一旦泄露或被非法使用，容易导致甲方的人格尊严受到侵害或者人身、财产安全受到危害。</w:t>
      </w:r>
    </w:p>
    <w:p>
      <w:pPr>
        <w:pStyle w:val="40"/>
        <w:numPr>
          <w:ilvl w:val="255"/>
          <w:numId w:val="0"/>
        </w:numPr>
        <w:ind w:firstLine="560"/>
        <w:rPr>
          <w:lang w:val="en-GB"/>
        </w:rPr>
      </w:pPr>
      <w:r>
        <w:rPr>
          <w:rFonts w:ascii="仿宋" w:hAnsi="仿宋" w:eastAsia="仿宋"/>
          <w:bCs/>
          <w:sz w:val="28"/>
          <w:szCs w:val="28"/>
          <w:lang w:val="en-GB"/>
        </w:rPr>
        <w:t>乙方为履行法律义务或监管要求所必须</w:t>
      </w:r>
      <w:r>
        <w:rPr>
          <w:rFonts w:hint="eastAsia" w:ascii="仿宋" w:hAnsi="仿宋" w:eastAsia="仿宋"/>
          <w:bCs/>
          <w:sz w:val="28"/>
          <w:szCs w:val="28"/>
          <w:lang w:val="en-GB"/>
        </w:rPr>
        <w:t>，</w:t>
      </w:r>
      <w:r>
        <w:rPr>
          <w:rFonts w:ascii="仿宋" w:hAnsi="仿宋" w:eastAsia="仿宋"/>
          <w:bCs/>
          <w:sz w:val="28"/>
          <w:szCs w:val="28"/>
          <w:lang w:val="en-GB"/>
        </w:rPr>
        <w:t>可能依法向监管机构或有权机关提供甲方的客户信息</w:t>
      </w:r>
      <w:r>
        <w:rPr>
          <w:rFonts w:hint="eastAsia" w:ascii="仿宋" w:hAnsi="仿宋" w:eastAsia="仿宋"/>
          <w:bCs/>
          <w:sz w:val="28"/>
          <w:szCs w:val="28"/>
          <w:lang w:val="en-GB"/>
        </w:rPr>
        <w:t>。</w:t>
      </w:r>
      <w:r>
        <w:rPr>
          <w:rFonts w:ascii="仿宋" w:hAnsi="仿宋" w:eastAsia="仿宋"/>
          <w:bCs/>
          <w:sz w:val="28"/>
          <w:szCs w:val="28"/>
          <w:lang w:val="en-GB"/>
        </w:rPr>
        <w:t>甲方同意并授权</w:t>
      </w:r>
      <w:r>
        <w:rPr>
          <w:rFonts w:hint="eastAsia" w:ascii="仿宋" w:hAnsi="仿宋" w:eastAsia="仿宋"/>
          <w:bCs/>
          <w:sz w:val="28"/>
          <w:szCs w:val="28"/>
          <w:lang w:val="en-GB"/>
        </w:rPr>
        <w:t>：（1）</w:t>
      </w:r>
      <w:r>
        <w:rPr>
          <w:rFonts w:ascii="仿宋" w:hAnsi="仿宋" w:eastAsia="仿宋"/>
          <w:bCs/>
          <w:sz w:val="28"/>
          <w:szCs w:val="28"/>
        </w:rPr>
        <w:t>乙方基于监管机构信息登记报送要求</w:t>
      </w:r>
      <w:r>
        <w:rPr>
          <w:rFonts w:hint="eastAsia" w:ascii="仿宋" w:hAnsi="仿宋" w:eastAsia="仿宋"/>
          <w:bCs/>
          <w:sz w:val="28"/>
          <w:szCs w:val="28"/>
        </w:rPr>
        <w:t>向银行业理财登记中心有限公司提供乙方以下信息（</w:t>
      </w:r>
      <w:r>
        <w:rPr>
          <w:rFonts w:hint="eastAsia" w:ascii="仿宋" w:hAnsi="仿宋" w:eastAsia="仿宋"/>
          <w:sz w:val="28"/>
          <w:szCs w:val="28"/>
        </w:rPr>
        <w:t>涉及的敏感个人信息已采用加粗的方式向甲方进行特别提示</w:t>
      </w:r>
      <w:r>
        <w:rPr>
          <w:rFonts w:hint="eastAsia" w:ascii="仿宋" w:hAnsi="仿宋" w:eastAsia="仿宋"/>
          <w:bCs/>
          <w:sz w:val="28"/>
          <w:szCs w:val="28"/>
        </w:rPr>
        <w:t>）：①个人基本信息（姓名、性别、国籍、</w:t>
      </w:r>
      <w:r>
        <w:rPr>
          <w:rFonts w:hint="eastAsia" w:ascii="仿宋" w:hAnsi="仿宋" w:eastAsia="仿宋"/>
          <w:b/>
          <w:bCs/>
          <w:sz w:val="28"/>
          <w:szCs w:val="28"/>
        </w:rPr>
        <w:t>身份证件或者身份证明文件的种类、证件号码、甲方在乙方的客户号</w:t>
      </w:r>
      <w:r>
        <w:rPr>
          <w:rFonts w:hint="eastAsia" w:ascii="仿宋" w:hAnsi="仿宋" w:eastAsia="仿宋"/>
          <w:bCs/>
          <w:sz w:val="28"/>
          <w:szCs w:val="28"/>
        </w:rPr>
        <w:t>等信息）、②联络信息</w:t>
      </w:r>
      <w:r>
        <w:rPr>
          <w:rFonts w:hint="eastAsia" w:ascii="仿宋" w:hAnsi="仿宋" w:eastAsia="仿宋"/>
          <w:sz w:val="28"/>
          <w:szCs w:val="28"/>
        </w:rPr>
        <w:t>（</w:t>
      </w:r>
      <w:r>
        <w:rPr>
          <w:rFonts w:hint="eastAsia" w:ascii="仿宋" w:hAnsi="仿宋" w:eastAsia="仿宋"/>
          <w:bCs/>
          <w:sz w:val="28"/>
          <w:szCs w:val="28"/>
        </w:rPr>
        <w:t>固定电话、移动电话及电子邮箱等信息）</w:t>
      </w:r>
      <w:r>
        <w:rPr>
          <w:rFonts w:hint="eastAsia" w:ascii="仿宋" w:hAnsi="仿宋" w:eastAsia="仿宋"/>
          <w:b/>
          <w:bCs/>
          <w:sz w:val="28"/>
          <w:szCs w:val="28"/>
        </w:rPr>
        <w:t>、</w:t>
      </w:r>
      <w:r>
        <w:rPr>
          <w:rFonts w:hint="eastAsia" w:ascii="仿宋" w:hAnsi="仿宋" w:eastAsia="仿宋"/>
          <w:b/>
          <w:sz w:val="28"/>
          <w:szCs w:val="28"/>
        </w:rPr>
        <w:t>③投资者类别（自然人客户具体为普通个人、高净值客户、私人银行客户）</w:t>
      </w:r>
      <w:r>
        <w:rPr>
          <w:rFonts w:hint="eastAsia" w:ascii="仿宋" w:hAnsi="仿宋" w:eastAsia="仿宋"/>
          <w:bCs/>
          <w:sz w:val="28"/>
          <w:szCs w:val="28"/>
        </w:rPr>
        <w:t>、④</w:t>
      </w:r>
      <w:r>
        <w:rPr>
          <w:rFonts w:hint="eastAsia" w:ascii="仿宋" w:hAnsi="仿宋" w:eastAsia="仿宋"/>
          <w:b/>
          <w:bCs/>
          <w:sz w:val="28"/>
          <w:szCs w:val="28"/>
        </w:rPr>
        <w:t>账户及相关信息</w:t>
      </w:r>
      <w:r>
        <w:rPr>
          <w:rFonts w:hint="eastAsia" w:ascii="仿宋" w:hAnsi="仿宋" w:eastAsia="仿宋"/>
          <w:bCs/>
          <w:sz w:val="28"/>
          <w:szCs w:val="28"/>
        </w:rPr>
        <w:t>（</w:t>
      </w:r>
      <w:r>
        <w:rPr>
          <w:rFonts w:hint="eastAsia" w:ascii="仿宋" w:hAnsi="仿宋" w:eastAsia="仿宋"/>
          <w:b/>
          <w:bCs/>
          <w:sz w:val="28"/>
          <w:szCs w:val="28"/>
        </w:rPr>
        <w:t>甲方在乙方的账户信息、交易记录、持仓信息等</w:t>
      </w:r>
      <w:r>
        <w:rPr>
          <w:rFonts w:hint="eastAsia" w:ascii="仿宋" w:hAnsi="仿宋" w:eastAsia="仿宋"/>
          <w:bCs/>
          <w:sz w:val="28"/>
          <w:szCs w:val="28"/>
        </w:rPr>
        <w:t>）、⑤风险偏好（</w:t>
      </w:r>
      <w:r>
        <w:rPr>
          <w:rFonts w:hint="eastAsia" w:ascii="仿宋" w:hAnsi="仿宋" w:eastAsia="仿宋"/>
          <w:b/>
          <w:bCs/>
          <w:sz w:val="28"/>
          <w:szCs w:val="28"/>
        </w:rPr>
        <w:t>甲方风险偏好</w:t>
      </w:r>
      <w:r>
        <w:rPr>
          <w:rFonts w:hint="eastAsia" w:ascii="仿宋" w:hAnsi="仿宋" w:eastAsia="仿宋"/>
          <w:sz w:val="28"/>
          <w:szCs w:val="28"/>
        </w:rPr>
        <w:t>）</w:t>
      </w:r>
      <w:r>
        <w:rPr>
          <w:rFonts w:hint="eastAsia" w:ascii="仿宋" w:hAnsi="仿宋" w:eastAsia="仿宋"/>
          <w:bCs/>
          <w:sz w:val="28"/>
          <w:szCs w:val="28"/>
        </w:rPr>
        <w:t>，信息接收方将按监管机构信息登记报送需要处理乙方个人信息。甲方可以通过信息接收方网站查询其名称及联系方式。（2）乙方为履行本协议、进行服务管理以及法律法规和监管要求的义务向代销机构提供以下信息（涉及的敏感个人信息已采用加粗的方式向甲方进行特别提示）：</w:t>
      </w:r>
      <w:r>
        <w:rPr>
          <w:rFonts w:hint="eastAsia" w:ascii="仿宋" w:hAnsi="仿宋" w:eastAsia="仿宋"/>
          <w:b/>
          <w:bCs/>
          <w:sz w:val="28"/>
          <w:szCs w:val="28"/>
        </w:rPr>
        <w:t>账户及相关信息（甲方在乙方的账户确认信息、交易确认信息、历史持仓信息、分红信息等）</w:t>
      </w:r>
      <w:r>
        <w:rPr>
          <w:rFonts w:hint="eastAsia" w:ascii="仿宋" w:hAnsi="仿宋" w:eastAsia="仿宋"/>
          <w:bCs/>
          <w:sz w:val="28"/>
          <w:szCs w:val="28"/>
        </w:rPr>
        <w:t>。信息接收方具备数据安全能力，其名称、联系方式、处理目的、处理方式，将通过甲方所购买理财产品对应的销售文件、乙方或代销机构官方网站等一种或多种方式向甲方告知。</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甲方对乙方个人信息处理和使用的授权期限，从理财投资交易开始，至解除理财投资、销售等服务关系为止。法律法规、监管机构另有规定的，从其规定。乙方在理财业务流程中形成的档案资料应自形成之日起完整保存，保管期限不少于法律法规、监管规定及行业标准要求的年限；投资者理财产品销售相关档案资料，保管年限不得低于20年。</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甲方对其个人信息依据《中华人民共和国个人信息保护法》享有知情、查阅、复制、更正等权利，并可以通过联系乙方行使该等权利。如果甲方对乙方的回复不满意，甲方有权根据第5</w:t>
      </w:r>
      <w:r>
        <w:rPr>
          <w:rFonts w:ascii="仿宋" w:hAnsi="仿宋" w:eastAsia="仿宋"/>
          <w:sz w:val="28"/>
          <w:szCs w:val="28"/>
        </w:rPr>
        <w:t>.4条的约定寻求解决方案</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甲方将严格遵守法律法规规定和监管规定，采取有效措施保护乙方客户信息的安全。</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3.10 </w:t>
      </w:r>
      <w:r>
        <w:rPr>
          <w:rFonts w:hint="eastAsia" w:ascii="仿宋" w:hAnsi="仿宋" w:eastAsia="仿宋"/>
          <w:sz w:val="28"/>
          <w:szCs w:val="28"/>
        </w:rPr>
        <w:t>甲方承诺，同意乙方或代销机构在甲方交付购买理财产品的款项后将该等购款项划转至乙方指定的资金账户，对此乙方及代销机构无须另行征得投资者同意或给予通知，无须在划款时以电话等方式与投资者进行最后确认，对于风险较高或投资者单笔购买金额较大的理财产品，同样适用上述划款规则。由于甲方未存入理财资金或理财资金不足或未在约定的时间前购买本产品而导致交易失败的，乙方不承担相应责任。</w:t>
      </w:r>
    </w:p>
    <w:p>
      <w:pPr>
        <w:pStyle w:val="40"/>
        <w:numPr>
          <w:ilvl w:val="255"/>
          <w:numId w:val="0"/>
        </w:numPr>
        <w:ind w:firstLine="560"/>
        <w:rPr>
          <w:rFonts w:ascii="仿宋" w:hAnsi="仿宋" w:eastAsia="仿宋"/>
          <w:sz w:val="28"/>
          <w:szCs w:val="28"/>
        </w:rPr>
      </w:pPr>
      <w:r>
        <w:rPr>
          <w:rFonts w:ascii="仿宋" w:hAnsi="仿宋" w:eastAsia="仿宋"/>
          <w:sz w:val="28"/>
          <w:szCs w:val="28"/>
        </w:rPr>
        <w:t>3.11 甲方有义务妥善保管理财产品交易关联的银行卡、存折、密码等物品及信息，不得将上述信息、物品向任何他人（包括乙方</w:t>
      </w:r>
      <w:r>
        <w:rPr>
          <w:rFonts w:hint="eastAsia" w:ascii="仿宋" w:hAnsi="仿宋" w:eastAsia="仿宋"/>
          <w:sz w:val="28"/>
          <w:szCs w:val="28"/>
        </w:rPr>
        <w:t>及代销机构</w:t>
      </w:r>
      <w:r>
        <w:rPr>
          <w:rFonts w:ascii="仿宋" w:hAnsi="仿宋" w:eastAsia="仿宋"/>
          <w:sz w:val="28"/>
          <w:szCs w:val="28"/>
        </w:rPr>
        <w:t>工作人员）披露或委托保管。</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3.12 </w:t>
      </w:r>
      <w:r>
        <w:rPr>
          <w:rFonts w:hint="eastAsia" w:ascii="仿宋" w:hAnsi="仿宋" w:eastAsia="仿宋"/>
          <w:sz w:val="28"/>
          <w:szCs w:val="28"/>
        </w:rPr>
        <w:t>甲方有义务按照理财产品文件的约定履行义务，并合理善意地行使理财产品份额持有人的权利，不得损害其他理财产品当事人的合法权利和利益。</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3.13 </w:t>
      </w:r>
      <w:r>
        <w:rPr>
          <w:rFonts w:hint="eastAsia" w:ascii="仿宋" w:hAnsi="仿宋" w:eastAsia="仿宋"/>
          <w:sz w:val="28"/>
          <w:szCs w:val="28"/>
        </w:rPr>
        <w:t>甲方</w:t>
      </w:r>
      <w:r>
        <w:rPr>
          <w:rFonts w:ascii="仿宋" w:hAnsi="仿宋" w:eastAsia="仿宋"/>
          <w:sz w:val="28"/>
          <w:szCs w:val="28"/>
        </w:rPr>
        <w:t>保证熟悉</w:t>
      </w:r>
      <w:r>
        <w:rPr>
          <w:rFonts w:hint="eastAsia" w:ascii="仿宋" w:hAnsi="仿宋" w:eastAsia="仿宋"/>
          <w:sz w:val="28"/>
          <w:szCs w:val="28"/>
        </w:rPr>
        <w:t>理财产品类型特征及不同销售渠道的相关规定，了解理财产品直销与代销的相关区别。</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3.14 </w:t>
      </w:r>
      <w:r>
        <w:rPr>
          <w:rFonts w:hint="eastAsia" w:ascii="仿宋" w:hAnsi="仿宋" w:eastAsia="仿宋"/>
          <w:sz w:val="28"/>
          <w:szCs w:val="28"/>
        </w:rPr>
        <w:t>甲方应配合乙方或代销机构为识别合格投资者等目的进行的尽职调查及接受对其投资风险承受能力进行的测评。</w:t>
      </w:r>
    </w:p>
    <w:p>
      <w:pPr>
        <w:pStyle w:val="40"/>
        <w:numPr>
          <w:ilvl w:val="255"/>
          <w:numId w:val="0"/>
        </w:numPr>
        <w:ind w:firstLine="560"/>
        <w:rPr>
          <w:rFonts w:ascii="仿宋" w:hAnsi="仿宋" w:eastAsia="仿宋" w:cs="仿宋"/>
          <w:sz w:val="28"/>
          <w:szCs w:val="28"/>
        </w:rPr>
      </w:pPr>
      <w:r>
        <w:rPr>
          <w:rFonts w:ascii="仿宋" w:hAnsi="仿宋" w:eastAsia="仿宋"/>
          <w:sz w:val="28"/>
          <w:szCs w:val="28"/>
        </w:rPr>
        <w:t xml:space="preserve">3.15 </w:t>
      </w:r>
      <w:r>
        <w:rPr>
          <w:rFonts w:hint="eastAsia" w:ascii="仿宋" w:hAnsi="仿宋" w:eastAsia="仿宋" w:cs="仿宋"/>
          <w:sz w:val="28"/>
          <w:szCs w:val="28"/>
        </w:rPr>
        <w:t>甲方承诺所提供的所有资料和信息真实、完整、合法、有效，如有变更，甲方应及时到乙方或代销机构办理变更手续。否则，由此导致的后果应由甲方自行承担，乙方对此不承担相应责任。</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3.16 </w:t>
      </w:r>
      <w:r>
        <w:rPr>
          <w:rFonts w:hint="eastAsia" w:ascii="仿宋" w:hAnsi="仿宋" w:eastAsia="仿宋"/>
          <w:sz w:val="28"/>
          <w:szCs w:val="28"/>
        </w:rPr>
        <w:t>除《理财产品说明书》另有约定的，甲方知悉其在理财产品到期日或赎回开放日前无法支取投资本金或收益（如有）。</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3.17 </w:t>
      </w:r>
      <w:r>
        <w:rPr>
          <w:rFonts w:hint="eastAsia" w:ascii="仿宋" w:hAnsi="仿宋" w:eastAsia="仿宋"/>
          <w:b/>
          <w:bCs/>
          <w:sz w:val="28"/>
          <w:szCs w:val="28"/>
        </w:rPr>
        <w:t>甲方认可乙方按《理财产品说明书》中约定的方式披露理财产品相关信息，包括但不限于理财产品收益情况、定期报告、重大事项、提前终止、投资期限调整等。</w:t>
      </w:r>
      <w:r>
        <w:rPr>
          <w:rFonts w:hint="eastAsia" w:ascii="仿宋" w:hAnsi="仿宋" w:eastAsia="仿宋"/>
          <w:sz w:val="28"/>
          <w:szCs w:val="28"/>
        </w:rPr>
        <w:t>针对私募类理财产品，乙方根据与甲方约定的方式进行信息披露。</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3.18 </w:t>
      </w:r>
      <w:r>
        <w:rPr>
          <w:rFonts w:hint="eastAsia" w:ascii="仿宋" w:hAnsi="仿宋" w:eastAsia="仿宋"/>
          <w:sz w:val="28"/>
          <w:szCs w:val="28"/>
        </w:rPr>
        <w:t>甲方有权依照《理财产品说明书》收益分配条款的约定获得收益（包括正收益、负收益和零收益），在约定的投资期内，投资本金不另计存款利息。</w:t>
      </w:r>
    </w:p>
    <w:p>
      <w:pPr>
        <w:pStyle w:val="40"/>
        <w:numPr>
          <w:ilvl w:val="255"/>
          <w:numId w:val="0"/>
        </w:numPr>
        <w:ind w:firstLine="560"/>
        <w:rPr>
          <w:rFonts w:ascii="仿宋" w:hAnsi="仿宋" w:eastAsia="仿宋"/>
          <w:sz w:val="28"/>
          <w:szCs w:val="28"/>
        </w:rPr>
      </w:pPr>
      <w:r>
        <w:rPr>
          <w:rFonts w:ascii="仿宋" w:hAnsi="仿宋" w:eastAsia="仿宋"/>
          <w:sz w:val="28"/>
          <w:szCs w:val="28"/>
        </w:rPr>
        <w:t xml:space="preserve">3.19 </w:t>
      </w:r>
      <w:r>
        <w:rPr>
          <w:rFonts w:hint="eastAsia" w:ascii="仿宋" w:hAnsi="仿宋" w:eastAsia="仿宋"/>
          <w:sz w:val="28"/>
          <w:szCs w:val="28"/>
        </w:rPr>
        <w:t>甲方自签署私募类理财产品文件之时起，有权享有</w:t>
      </w:r>
      <w:r>
        <w:rPr>
          <w:rFonts w:ascii="仿宋" w:hAnsi="仿宋" w:eastAsia="仿宋"/>
          <w:sz w:val="28"/>
          <w:szCs w:val="28"/>
        </w:rPr>
        <w:t>24小时的投资冷静期。在冷静期内，如甲方改变投资决定，乙方有义务解除已签订的产品文件，并及时退还全部投资款项。</w:t>
      </w:r>
    </w:p>
    <w:p>
      <w:pPr>
        <w:pStyle w:val="40"/>
        <w:numPr>
          <w:ilvl w:val="0"/>
          <w:numId w:val="1"/>
        </w:numPr>
        <w:ind w:left="0" w:firstLine="562" w:firstLineChars="0"/>
        <w:rPr>
          <w:rFonts w:ascii="仿宋" w:hAnsi="仿宋" w:eastAsia="仿宋"/>
          <w:b/>
          <w:sz w:val="28"/>
          <w:szCs w:val="28"/>
        </w:rPr>
      </w:pPr>
      <w:r>
        <w:rPr>
          <w:rFonts w:hint="eastAsia" w:ascii="仿宋" w:hAnsi="仿宋" w:eastAsia="仿宋"/>
          <w:b/>
          <w:sz w:val="28"/>
          <w:szCs w:val="28"/>
        </w:rPr>
        <w:t>乙方的权利和义务</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0</w:t>
      </w:r>
      <w:r>
        <w:rPr>
          <w:rFonts w:ascii="仿宋" w:hAnsi="仿宋" w:eastAsia="仿宋"/>
          <w:sz w:val="28"/>
          <w:szCs w:val="28"/>
        </w:rPr>
        <w:t xml:space="preserve"> 乙方有义务按照法律法规和监管的要求，</w:t>
      </w:r>
      <w:r>
        <w:rPr>
          <w:rFonts w:hint="eastAsia" w:ascii="仿宋" w:hAnsi="仿宋" w:eastAsia="仿宋"/>
          <w:sz w:val="28"/>
          <w:szCs w:val="28"/>
        </w:rPr>
        <w:t>遵循诚实信用、勤勉尽责的原则履行受托管理职责</w:t>
      </w:r>
      <w:r>
        <w:rPr>
          <w:rFonts w:ascii="仿宋" w:hAnsi="仿宋" w:eastAsia="仿宋"/>
          <w:sz w:val="28"/>
          <w:szCs w:val="28"/>
        </w:rPr>
        <w:t>，</w:t>
      </w:r>
      <w:r>
        <w:rPr>
          <w:rFonts w:hint="eastAsia" w:ascii="仿宋" w:hAnsi="仿宋" w:eastAsia="仿宋"/>
          <w:sz w:val="28"/>
          <w:szCs w:val="28"/>
        </w:rPr>
        <w:t>维护甲方利益</w:t>
      </w:r>
      <w:r>
        <w:rPr>
          <w:rFonts w:ascii="仿宋" w:hAnsi="仿宋" w:eastAsia="仿宋"/>
          <w:sz w:val="28"/>
          <w:szCs w:val="28"/>
        </w:rPr>
        <w:t>。</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1</w:t>
      </w:r>
      <w:r>
        <w:rPr>
          <w:rFonts w:ascii="仿宋" w:hAnsi="仿宋" w:eastAsia="仿宋"/>
          <w:sz w:val="28"/>
          <w:szCs w:val="28"/>
        </w:rPr>
        <w:t xml:space="preserve"> 乙方有义务确保所</w:t>
      </w:r>
      <w:r>
        <w:rPr>
          <w:rFonts w:hint="eastAsia" w:ascii="仿宋" w:hAnsi="仿宋" w:eastAsia="仿宋"/>
          <w:sz w:val="28"/>
          <w:szCs w:val="28"/>
        </w:rPr>
        <w:t>管理</w:t>
      </w:r>
      <w:r>
        <w:rPr>
          <w:rFonts w:ascii="仿宋" w:hAnsi="仿宋" w:eastAsia="仿宋"/>
          <w:sz w:val="28"/>
          <w:szCs w:val="28"/>
        </w:rPr>
        <w:t>的理财产品满足法律法规和监管要求</w:t>
      </w:r>
      <w:r>
        <w:rPr>
          <w:rFonts w:hint="eastAsia" w:ascii="仿宋" w:hAnsi="仿宋" w:eastAsia="仿宋"/>
          <w:sz w:val="28"/>
          <w:szCs w:val="28"/>
        </w:rPr>
        <w:t>。</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2</w:t>
      </w:r>
      <w:r>
        <w:rPr>
          <w:rFonts w:ascii="仿宋" w:hAnsi="仿宋" w:eastAsia="仿宋"/>
          <w:sz w:val="28"/>
          <w:szCs w:val="28"/>
        </w:rPr>
        <w:t xml:space="preserve"> 乙方有义务按照《理财产品说明书》的规定以双方约定的方式</w:t>
      </w:r>
      <w:r>
        <w:rPr>
          <w:rFonts w:hint="eastAsia" w:ascii="仿宋" w:hAnsi="仿宋" w:eastAsia="仿宋"/>
          <w:sz w:val="28"/>
          <w:szCs w:val="28"/>
        </w:rPr>
        <w:t>披露理财产品相关信息。</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3</w:t>
      </w:r>
      <w:r>
        <w:rPr>
          <w:rFonts w:ascii="仿宋" w:hAnsi="仿宋" w:eastAsia="仿宋"/>
          <w:sz w:val="28"/>
          <w:szCs w:val="28"/>
        </w:rPr>
        <w:t xml:space="preserve"> 乙方对甲方提供的客户信息及其他个人信息负有保密义务，除本协议另有约定及法律法规、监管规定另有要求外，未经甲方许可，乙方不得向任何组织、个人提供或泄漏与甲方有关的资料和信息。</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4</w:t>
      </w:r>
      <w:r>
        <w:rPr>
          <w:rFonts w:ascii="仿宋" w:hAnsi="仿宋" w:eastAsia="仿宋"/>
          <w:sz w:val="28"/>
          <w:szCs w:val="28"/>
        </w:rPr>
        <w:t xml:space="preserve"> 乙方有义务按照《理财产品说明书》的约定将应支付甲方的理财资金本金（如有）及收益（如有）划入到甲方相关资金账户。如因甲方原因导致理财产品投资本金和收益无法入账的，乙方有义务通知甲方修正，仍然因甲方原因无法入账的由甲方承担责任。甲方通过代销机构投资乙方理财产品时，乙方将本金及收益划入</w:t>
      </w:r>
      <w:r>
        <w:rPr>
          <w:rFonts w:hint="eastAsia" w:ascii="仿宋" w:hAnsi="仿宋" w:eastAsia="仿宋"/>
          <w:sz w:val="28"/>
          <w:szCs w:val="28"/>
        </w:rPr>
        <w:t>代销机构指定</w:t>
      </w:r>
      <w:r>
        <w:rPr>
          <w:rFonts w:ascii="仿宋" w:hAnsi="仿宋" w:eastAsia="仿宋"/>
          <w:sz w:val="28"/>
          <w:szCs w:val="28"/>
        </w:rPr>
        <w:t>账户后，即视为已向甲方完成支付义务。如因甲方</w:t>
      </w:r>
      <w:r>
        <w:rPr>
          <w:rFonts w:hint="eastAsia" w:ascii="仿宋" w:hAnsi="仿宋" w:eastAsia="仿宋"/>
          <w:sz w:val="28"/>
          <w:szCs w:val="28"/>
        </w:rPr>
        <w:t>或代销机构</w:t>
      </w:r>
      <w:r>
        <w:rPr>
          <w:rFonts w:ascii="仿宋" w:hAnsi="仿宋" w:eastAsia="仿宋"/>
          <w:sz w:val="28"/>
          <w:szCs w:val="28"/>
        </w:rPr>
        <w:t>原因导致理财产品投资本金或收益无法</w:t>
      </w:r>
      <w:r>
        <w:rPr>
          <w:rFonts w:hint="eastAsia" w:ascii="仿宋" w:hAnsi="仿宋" w:eastAsia="仿宋"/>
          <w:sz w:val="28"/>
          <w:szCs w:val="28"/>
        </w:rPr>
        <w:t>划入代销机构指定账户</w:t>
      </w:r>
      <w:r>
        <w:rPr>
          <w:rFonts w:ascii="仿宋" w:hAnsi="仿宋" w:eastAsia="仿宋"/>
          <w:sz w:val="28"/>
          <w:szCs w:val="28"/>
        </w:rPr>
        <w:t>的，乙方不承担责任。</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5</w:t>
      </w:r>
      <w:r>
        <w:rPr>
          <w:rFonts w:ascii="仿宋" w:hAnsi="仿宋" w:eastAsia="仿宋"/>
          <w:sz w:val="28"/>
          <w:szCs w:val="28"/>
        </w:rPr>
        <w:t xml:space="preserve"> 乙方有权依照《</w:t>
      </w:r>
      <w:r>
        <w:rPr>
          <w:rFonts w:hint="eastAsia" w:ascii="仿宋" w:hAnsi="仿宋" w:eastAsia="仿宋"/>
          <w:sz w:val="28"/>
          <w:szCs w:val="28"/>
        </w:rPr>
        <w:t>理财</w:t>
      </w:r>
      <w:r>
        <w:rPr>
          <w:rFonts w:ascii="仿宋" w:hAnsi="仿宋" w:eastAsia="仿宋"/>
          <w:sz w:val="28"/>
          <w:szCs w:val="28"/>
        </w:rPr>
        <w:t>产品说明书》约定的收费标准和方式收取</w:t>
      </w:r>
      <w:r>
        <w:rPr>
          <w:rFonts w:hint="eastAsia" w:ascii="仿宋" w:hAnsi="仿宋" w:eastAsia="仿宋"/>
          <w:sz w:val="28"/>
          <w:szCs w:val="28"/>
        </w:rPr>
        <w:t>理财产品相关</w:t>
      </w:r>
      <w:r>
        <w:rPr>
          <w:rFonts w:ascii="仿宋" w:hAnsi="仿宋" w:eastAsia="仿宋"/>
          <w:sz w:val="28"/>
          <w:szCs w:val="28"/>
        </w:rPr>
        <w:t>费用</w:t>
      </w:r>
      <w:r>
        <w:rPr>
          <w:rFonts w:hint="eastAsia" w:ascii="仿宋" w:hAnsi="仿宋" w:eastAsia="仿宋"/>
          <w:sz w:val="28"/>
          <w:szCs w:val="28"/>
        </w:rPr>
        <w:t>，具体收费项目、条件、方式和标准详见《理财产品说明书》</w:t>
      </w:r>
      <w:r>
        <w:rPr>
          <w:rFonts w:ascii="仿宋" w:hAnsi="仿宋" w:eastAsia="仿宋"/>
          <w:sz w:val="28"/>
          <w:szCs w:val="28"/>
        </w:rPr>
        <w:t>。</w:t>
      </w:r>
      <w:r>
        <w:rPr>
          <w:rFonts w:hint="eastAsia" w:ascii="仿宋" w:hAnsi="仿宋" w:eastAsia="仿宋"/>
          <w:sz w:val="28"/>
          <w:szCs w:val="28"/>
        </w:rPr>
        <w:t>乙方亦有权在法律法规、国家政策及监管规定允许的范围内</w:t>
      </w:r>
      <w:r>
        <w:rPr>
          <w:rFonts w:hint="eastAsia" w:ascii="仿宋" w:hAnsi="仿宋" w:eastAsia="仿宋" w:cs="宋体"/>
          <w:kern w:val="0"/>
          <w:sz w:val="28"/>
          <w:szCs w:val="36"/>
        </w:rPr>
        <w:t>对已约定的收费项目、条件、标准和方式进行调整，</w:t>
      </w:r>
      <w:r>
        <w:rPr>
          <w:rFonts w:hint="eastAsia" w:ascii="仿宋" w:hAnsi="仿宋" w:eastAsia="仿宋"/>
          <w:sz w:val="28"/>
          <w:szCs w:val="28"/>
        </w:rPr>
        <w:t>但须在调整前通过《理财产品说明书》约定的信息披露渠道向投资者进行信息披露。</w:t>
      </w:r>
      <w:r>
        <w:rPr>
          <w:rFonts w:hint="eastAsia" w:ascii="仿宋" w:hAnsi="仿宋" w:eastAsia="仿宋" w:cs="宋体"/>
          <w:kern w:val="0"/>
          <w:sz w:val="28"/>
          <w:szCs w:val="36"/>
        </w:rPr>
        <w:t>相关信</w:t>
      </w:r>
      <w:r>
        <w:rPr>
          <w:rFonts w:hint="eastAsia" w:ascii="仿宋" w:hAnsi="仿宋" w:eastAsia="仿宋"/>
          <w:sz w:val="28"/>
          <w:szCs w:val="28"/>
        </w:rPr>
        <w:t>息披露内容构成理财产品文件不可分割的一部分，与理财产品文件具有同等效力，甲方应在充分知晓、理解有关信息披露内容和渠道后签署本协议，并在签署本协议后通过约定的信息披露渠道持续关注理财产品信息披露内容。</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6</w:t>
      </w:r>
      <w:r>
        <w:rPr>
          <w:rFonts w:ascii="仿宋" w:hAnsi="仿宋" w:eastAsia="仿宋"/>
          <w:sz w:val="28"/>
          <w:szCs w:val="28"/>
        </w:rPr>
        <w:t xml:space="preserve"> 除法律法规、监管规定另有要求或双方另有约定外，乙方不负责代扣代缴甲方应缴纳的税款。</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7</w:t>
      </w:r>
      <w:r>
        <w:rPr>
          <w:rFonts w:ascii="仿宋" w:hAnsi="仿宋" w:eastAsia="仿宋"/>
          <w:sz w:val="28"/>
          <w:szCs w:val="28"/>
        </w:rPr>
        <w:t xml:space="preserve"> 乙方有权依据理财产品文件根据管理、运用和处分理财产品财产的需要，独立对理财产品资金进行投资管理。乙方可委托经相关监管机构批准或认可的其他金融机构对产品资金进行投资管理。</w:t>
      </w:r>
    </w:p>
    <w:p>
      <w:pPr>
        <w:pStyle w:val="40"/>
        <w:numPr>
          <w:ilvl w:val="255"/>
          <w:numId w:val="0"/>
        </w:numPr>
        <w:ind w:firstLine="560"/>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8</w:t>
      </w:r>
      <w:r>
        <w:rPr>
          <w:rFonts w:ascii="仿宋" w:hAnsi="仿宋" w:eastAsia="仿宋"/>
          <w:sz w:val="28"/>
          <w:szCs w:val="28"/>
        </w:rPr>
        <w:t xml:space="preserve"> 乙方有权以</w:t>
      </w:r>
      <w:r>
        <w:rPr>
          <w:rFonts w:hint="eastAsia" w:ascii="仿宋" w:hAnsi="仿宋" w:eastAsia="仿宋"/>
          <w:sz w:val="28"/>
          <w:szCs w:val="28"/>
        </w:rPr>
        <w:t>产品</w:t>
      </w:r>
      <w:r>
        <w:rPr>
          <w:rFonts w:ascii="仿宋" w:hAnsi="仿宋" w:eastAsia="仿宋"/>
          <w:sz w:val="28"/>
          <w:szCs w:val="28"/>
        </w:rPr>
        <w:t>管理人名义，</w:t>
      </w:r>
      <w:r>
        <w:rPr>
          <w:rFonts w:hint="eastAsia" w:ascii="仿宋" w:hAnsi="仿宋" w:eastAsia="仿宋"/>
          <w:sz w:val="28"/>
          <w:szCs w:val="28"/>
        </w:rPr>
        <w:t>全权负责理财产品资金的运用和理财产品资产的管理，</w:t>
      </w:r>
      <w:r>
        <w:rPr>
          <w:rFonts w:ascii="仿宋" w:hAnsi="仿宋" w:eastAsia="仿宋"/>
          <w:sz w:val="28"/>
          <w:szCs w:val="28"/>
        </w:rPr>
        <w:t>代表投资者利益行使诉讼权利或者实施其他法律行为</w:t>
      </w:r>
      <w:r>
        <w:rPr>
          <w:rFonts w:hint="eastAsia" w:ascii="仿宋" w:hAnsi="仿宋" w:eastAsia="仿宋"/>
          <w:sz w:val="28"/>
          <w:szCs w:val="28"/>
        </w:rPr>
        <w:t>，例如参加与理财产品所投资资产相关的所有会议，并对相关事项进行表决；代表投资者利益，按照法律法规和监管部门相关规定对理财产品投资产生的风险资产进行处置，包括但不限于转让、重组、债转股、资产证券化、委外催收、抵债资产收取与处置、破产重整等，由此产生的费用由理财产品承担。</w:t>
      </w:r>
    </w:p>
    <w:p>
      <w:pPr>
        <w:pStyle w:val="40"/>
        <w:numPr>
          <w:ilvl w:val="255"/>
          <w:numId w:val="0"/>
        </w:numPr>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29</w:t>
      </w:r>
      <w:r>
        <w:rPr>
          <w:rFonts w:ascii="仿宋" w:hAnsi="仿宋" w:eastAsia="仿宋"/>
          <w:sz w:val="28"/>
          <w:szCs w:val="28"/>
        </w:rPr>
        <w:t xml:space="preserve"> 在理财产品投资过程中发生任何争议，</w:t>
      </w:r>
      <w:r>
        <w:rPr>
          <w:rFonts w:hint="eastAsia" w:ascii="仿宋" w:hAnsi="仿宋" w:eastAsia="仿宋"/>
          <w:sz w:val="28"/>
          <w:szCs w:val="28"/>
        </w:rPr>
        <w:t>乙方</w:t>
      </w:r>
      <w:r>
        <w:rPr>
          <w:rFonts w:ascii="仿宋" w:hAnsi="仿宋" w:eastAsia="仿宋"/>
          <w:sz w:val="28"/>
          <w:szCs w:val="28"/>
        </w:rPr>
        <w:t>有权以管理人的名义代表理财产品进行维权，行使包括但不限于提起诉讼/仲裁、申请保全/执行等权利，由此产生的费用由理财产品承担。</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0</w:t>
      </w:r>
      <w:r>
        <w:rPr>
          <w:rFonts w:ascii="仿宋" w:hAnsi="仿宋" w:eastAsia="仿宋"/>
          <w:sz w:val="28"/>
          <w:szCs w:val="28"/>
        </w:rPr>
        <w:t xml:space="preserve"> 乙方有权依据理财产品文件决定理财产品</w:t>
      </w:r>
      <w:r>
        <w:rPr>
          <w:rFonts w:hint="eastAsia" w:ascii="仿宋" w:hAnsi="仿宋" w:eastAsia="仿宋"/>
          <w:sz w:val="28"/>
          <w:szCs w:val="28"/>
        </w:rPr>
        <w:t>资金本金和收益分配方案。</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1</w:t>
      </w:r>
      <w:r>
        <w:rPr>
          <w:rFonts w:ascii="仿宋" w:hAnsi="仿宋" w:eastAsia="仿宋"/>
          <w:sz w:val="28"/>
          <w:szCs w:val="28"/>
        </w:rPr>
        <w:t xml:space="preserve"> 因监管政策变化、《</w:t>
      </w:r>
      <w:r>
        <w:rPr>
          <w:rFonts w:hint="eastAsia" w:ascii="仿宋" w:hAnsi="仿宋" w:eastAsia="仿宋"/>
          <w:sz w:val="28"/>
          <w:szCs w:val="28"/>
        </w:rPr>
        <w:t>理财</w:t>
      </w:r>
      <w:r>
        <w:rPr>
          <w:rFonts w:ascii="仿宋" w:hAnsi="仿宋" w:eastAsia="仿宋"/>
          <w:sz w:val="28"/>
          <w:szCs w:val="28"/>
        </w:rPr>
        <w:t>产品说明书》约定或其他必须原因而调整理财产品销售、成立、开放或到期终止计划的，乙方应以《</w:t>
      </w:r>
      <w:r>
        <w:rPr>
          <w:rFonts w:hint="eastAsia" w:ascii="仿宋" w:hAnsi="仿宋" w:eastAsia="仿宋"/>
          <w:sz w:val="28"/>
          <w:szCs w:val="28"/>
        </w:rPr>
        <w:t>理财</w:t>
      </w:r>
      <w:r>
        <w:rPr>
          <w:rFonts w:ascii="仿宋" w:hAnsi="仿宋" w:eastAsia="仿宋"/>
          <w:sz w:val="28"/>
          <w:szCs w:val="28"/>
        </w:rPr>
        <w:t>产品说明书》约定</w:t>
      </w:r>
      <w:r>
        <w:rPr>
          <w:rFonts w:hint="eastAsia" w:ascii="仿宋" w:hAnsi="仿宋" w:eastAsia="仿宋"/>
          <w:sz w:val="28"/>
          <w:szCs w:val="28"/>
        </w:rPr>
        <w:t>的方式以及其他</w:t>
      </w:r>
      <w:r>
        <w:rPr>
          <w:rFonts w:ascii="仿宋" w:hAnsi="仿宋" w:eastAsia="仿宋"/>
          <w:sz w:val="28"/>
          <w:szCs w:val="28"/>
        </w:rPr>
        <w:t>适当方式告知甲方，如甲方不接受的可以按照《</w:t>
      </w:r>
      <w:r>
        <w:rPr>
          <w:rFonts w:hint="eastAsia" w:ascii="仿宋" w:hAnsi="仿宋" w:eastAsia="仿宋"/>
          <w:sz w:val="28"/>
          <w:szCs w:val="28"/>
        </w:rPr>
        <w:t>理财</w:t>
      </w:r>
      <w:r>
        <w:rPr>
          <w:rFonts w:ascii="仿宋" w:hAnsi="仿宋" w:eastAsia="仿宋"/>
          <w:sz w:val="28"/>
          <w:szCs w:val="28"/>
        </w:rPr>
        <w:t>产品说明书》约定处理。</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2</w:t>
      </w:r>
      <w:r>
        <w:rPr>
          <w:rFonts w:ascii="仿宋" w:hAnsi="仿宋" w:eastAsia="仿宋"/>
          <w:sz w:val="28"/>
          <w:szCs w:val="28"/>
        </w:rPr>
        <w:t xml:space="preserve"> 发生下列</w:t>
      </w:r>
      <w:r>
        <w:rPr>
          <w:rFonts w:hint="eastAsia" w:ascii="仿宋" w:hAnsi="仿宋" w:eastAsia="仿宋"/>
          <w:sz w:val="28"/>
          <w:szCs w:val="28"/>
        </w:rPr>
        <w:t>情况</w:t>
      </w:r>
      <w:r>
        <w:rPr>
          <w:rFonts w:ascii="仿宋" w:hAnsi="仿宋" w:eastAsia="仿宋"/>
          <w:sz w:val="28"/>
          <w:szCs w:val="28"/>
        </w:rPr>
        <w:t>时，</w:t>
      </w:r>
      <w:r>
        <w:rPr>
          <w:rFonts w:hint="eastAsia" w:ascii="仿宋" w:hAnsi="仿宋" w:eastAsia="仿宋"/>
          <w:sz w:val="28"/>
          <w:szCs w:val="28"/>
        </w:rPr>
        <w:t>乙方有权</w:t>
      </w:r>
      <w:r>
        <w:rPr>
          <w:rFonts w:ascii="仿宋" w:hAnsi="仿宋" w:eastAsia="仿宋"/>
          <w:sz w:val="28"/>
          <w:szCs w:val="28"/>
        </w:rPr>
        <w:t>拒绝/暂停接受</w:t>
      </w:r>
      <w:r>
        <w:rPr>
          <w:rFonts w:hint="eastAsia" w:ascii="仿宋" w:hAnsi="仿宋" w:eastAsia="仿宋"/>
          <w:sz w:val="28"/>
          <w:szCs w:val="28"/>
        </w:rPr>
        <w:t>投资者</w:t>
      </w:r>
      <w:r>
        <w:rPr>
          <w:rFonts w:ascii="仿宋" w:hAnsi="仿宋" w:eastAsia="仿宋"/>
          <w:sz w:val="28"/>
          <w:szCs w:val="28"/>
        </w:rPr>
        <w:t>的</w:t>
      </w:r>
      <w:r>
        <w:rPr>
          <w:rFonts w:hint="eastAsia" w:ascii="仿宋" w:hAnsi="仿宋" w:eastAsia="仿宋"/>
          <w:sz w:val="28"/>
          <w:szCs w:val="28"/>
        </w:rPr>
        <w:t>认（申）购</w:t>
      </w:r>
      <w:r>
        <w:rPr>
          <w:rFonts w:hint="eastAsia" w:ascii="仿宋" w:hAnsi="仿宋" w:eastAsia="仿宋" w:cs="仿宋"/>
          <w:sz w:val="28"/>
          <w:szCs w:val="28"/>
        </w:rPr>
        <w:t>、</w:t>
      </w:r>
      <w:r>
        <w:rPr>
          <w:rFonts w:hint="eastAsia" w:ascii="仿宋" w:hAnsi="仿宋" w:eastAsia="仿宋" w:cs="仿宋"/>
          <w:color w:val="333333"/>
          <w:kern w:val="0"/>
          <w:sz w:val="28"/>
          <w:szCs w:val="36"/>
        </w:rPr>
        <w:t>赎回</w:t>
      </w:r>
      <w:r>
        <w:rPr>
          <w:rFonts w:ascii="仿宋" w:hAnsi="仿宋" w:eastAsia="仿宋"/>
          <w:sz w:val="28"/>
          <w:szCs w:val="28"/>
        </w:rPr>
        <w:t>申请</w:t>
      </w:r>
      <w:r>
        <w:rPr>
          <w:rFonts w:hint="eastAsia" w:ascii="仿宋_GB2312" w:hAnsi="Calibri" w:eastAsia="仿宋_GB2312" w:cs="宋体"/>
          <w:color w:val="333333"/>
          <w:kern w:val="0"/>
          <w:sz w:val="28"/>
          <w:szCs w:val="36"/>
        </w:rPr>
        <w:t>，</w:t>
      </w:r>
      <w:r>
        <w:rPr>
          <w:rFonts w:ascii="仿宋" w:hAnsi="仿宋" w:eastAsia="仿宋"/>
          <w:sz w:val="28"/>
          <w:szCs w:val="28"/>
        </w:rPr>
        <w:t>或延缓支付赎回款项：1．因不可抗力</w:t>
      </w:r>
      <w:r>
        <w:rPr>
          <w:rFonts w:hint="eastAsia" w:ascii="仿宋" w:hAnsi="仿宋" w:eastAsia="仿宋"/>
          <w:sz w:val="28"/>
          <w:szCs w:val="28"/>
        </w:rPr>
        <w:t>影响</w:t>
      </w:r>
      <w:r>
        <w:rPr>
          <w:rFonts w:ascii="仿宋" w:hAnsi="仿宋" w:eastAsia="仿宋"/>
          <w:sz w:val="28"/>
          <w:szCs w:val="28"/>
        </w:rPr>
        <w:t>；2．发生暂停理财资产估值情况时；3．证券交易所或银行间市场出现异常，导致市场发生系统性风险时</w:t>
      </w:r>
      <w:r>
        <w:rPr>
          <w:rFonts w:hint="eastAsia" w:ascii="仿宋" w:hAnsi="仿宋" w:eastAsia="仿宋"/>
          <w:sz w:val="28"/>
          <w:szCs w:val="28"/>
        </w:rPr>
        <w:t>；</w:t>
      </w:r>
      <w:r>
        <w:rPr>
          <w:rFonts w:ascii="仿宋" w:hAnsi="仿宋" w:eastAsia="仿宋"/>
          <w:sz w:val="28"/>
          <w:szCs w:val="28"/>
        </w:rPr>
        <w:t>4．触动巨额赎回</w:t>
      </w:r>
      <w:r>
        <w:rPr>
          <w:rFonts w:hint="eastAsia" w:ascii="仿宋" w:hAnsi="仿宋" w:eastAsia="仿宋"/>
          <w:sz w:val="28"/>
          <w:szCs w:val="28"/>
        </w:rPr>
        <w:t>（指开放式理财产品单个开放日净赎回申请超过前一日终理财产品总份额的</w:t>
      </w:r>
      <w:r>
        <w:rPr>
          <w:rFonts w:ascii="仿宋" w:hAnsi="仿宋" w:eastAsia="仿宋"/>
          <w:sz w:val="28"/>
          <w:szCs w:val="28"/>
        </w:rPr>
        <w:t>10％的赎回行为，法律法规及、监管规定</w:t>
      </w:r>
      <w:r>
        <w:rPr>
          <w:rFonts w:hint="eastAsia" w:ascii="仿宋" w:hAnsi="仿宋" w:eastAsia="仿宋"/>
          <w:sz w:val="28"/>
          <w:szCs w:val="28"/>
        </w:rPr>
        <w:t>另有规定的除外）</w:t>
      </w:r>
      <w:r>
        <w:rPr>
          <w:rFonts w:ascii="仿宋" w:hAnsi="仿宋" w:eastAsia="仿宋"/>
          <w:sz w:val="28"/>
          <w:szCs w:val="28"/>
        </w:rPr>
        <w:t>限制</w:t>
      </w:r>
      <w:r>
        <w:rPr>
          <w:rFonts w:hint="eastAsia" w:ascii="仿宋" w:hAnsi="仿宋" w:eastAsia="仿宋"/>
          <w:sz w:val="28"/>
          <w:szCs w:val="28"/>
        </w:rPr>
        <w:t>，或</w:t>
      </w:r>
      <w:r>
        <w:rPr>
          <w:rFonts w:ascii="仿宋" w:hAnsi="仿宋" w:eastAsia="仿宋"/>
          <w:sz w:val="28"/>
          <w:szCs w:val="28"/>
        </w:rPr>
        <w:t>当</w:t>
      </w:r>
      <w:r>
        <w:rPr>
          <w:rFonts w:hint="eastAsia" w:ascii="仿宋" w:hAnsi="仿宋" w:eastAsia="仿宋"/>
          <w:sz w:val="28"/>
          <w:szCs w:val="28"/>
        </w:rPr>
        <w:t>认（申）购</w:t>
      </w:r>
      <w:r>
        <w:rPr>
          <w:rFonts w:ascii="仿宋" w:hAnsi="仿宋" w:eastAsia="仿宋"/>
          <w:sz w:val="28"/>
          <w:szCs w:val="28"/>
        </w:rPr>
        <w:t>金额将导致</w:t>
      </w:r>
      <w:r>
        <w:rPr>
          <w:rFonts w:hint="eastAsia" w:ascii="仿宋" w:hAnsi="仿宋" w:eastAsia="仿宋"/>
          <w:sz w:val="28"/>
          <w:szCs w:val="28"/>
        </w:rPr>
        <w:t>理财</w:t>
      </w:r>
      <w:r>
        <w:rPr>
          <w:rFonts w:ascii="仿宋" w:hAnsi="仿宋" w:eastAsia="仿宋"/>
          <w:sz w:val="28"/>
          <w:szCs w:val="28"/>
        </w:rPr>
        <w:t>产品规模大幅波动，为保护投资者利益时</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理财产品文件</w:t>
      </w:r>
      <w:r>
        <w:rPr>
          <w:rFonts w:ascii="仿宋" w:hAnsi="仿宋" w:eastAsia="仿宋"/>
          <w:sz w:val="28"/>
          <w:szCs w:val="28"/>
        </w:rPr>
        <w:t>约定</w:t>
      </w:r>
      <w:r>
        <w:rPr>
          <w:rFonts w:hint="eastAsia" w:ascii="仿宋" w:hAnsi="仿宋" w:eastAsia="仿宋"/>
          <w:sz w:val="28"/>
          <w:szCs w:val="28"/>
        </w:rPr>
        <w:t>的其他情况。</w:t>
      </w:r>
    </w:p>
    <w:p>
      <w:pPr>
        <w:pStyle w:val="40"/>
        <w:numPr>
          <w:ilvl w:val="255"/>
          <w:numId w:val="0"/>
        </w:numPr>
        <w:ind w:firstLine="560"/>
        <w:rPr>
          <w:rFonts w:ascii="仿宋" w:hAnsi="仿宋" w:eastAsia="仿宋"/>
          <w:sz w:val="28"/>
          <w:szCs w:val="28"/>
        </w:rPr>
      </w:pPr>
      <w:r>
        <w:rPr>
          <w:rFonts w:hint="eastAsia" w:ascii="仿宋" w:hAnsi="仿宋" w:eastAsia="仿宋"/>
          <w:sz w:val="28"/>
          <w:szCs w:val="28"/>
        </w:rPr>
        <w:t>为避免疑义，如乙方暂停</w:t>
      </w:r>
      <w:r>
        <w:rPr>
          <w:rFonts w:ascii="仿宋" w:hAnsi="仿宋" w:eastAsia="仿宋"/>
          <w:sz w:val="28"/>
          <w:szCs w:val="28"/>
        </w:rPr>
        <w:t>或者开放认（申）购、赎回等业务的</w:t>
      </w:r>
      <w:r>
        <w:rPr>
          <w:rFonts w:hint="eastAsia" w:ascii="仿宋" w:hAnsi="仿宋" w:eastAsia="仿宋"/>
          <w:sz w:val="28"/>
          <w:szCs w:val="28"/>
        </w:rPr>
        <w:t>，应</w:t>
      </w:r>
      <w:r>
        <w:rPr>
          <w:rFonts w:ascii="仿宋" w:hAnsi="仿宋" w:eastAsia="仿宋"/>
          <w:sz w:val="28"/>
          <w:szCs w:val="28"/>
        </w:rPr>
        <w:t>按照</w:t>
      </w:r>
      <w:r>
        <w:rPr>
          <w:rFonts w:hint="eastAsia" w:ascii="仿宋" w:hAnsi="仿宋" w:eastAsia="仿宋"/>
          <w:sz w:val="28"/>
          <w:szCs w:val="28"/>
        </w:rPr>
        <w:t>理财产品文件的</w:t>
      </w:r>
      <w:r>
        <w:rPr>
          <w:rFonts w:ascii="仿宋" w:hAnsi="仿宋" w:eastAsia="仿宋"/>
          <w:sz w:val="28"/>
          <w:szCs w:val="28"/>
        </w:rPr>
        <w:t>约定</w:t>
      </w:r>
      <w:r>
        <w:rPr>
          <w:rFonts w:hint="eastAsia" w:ascii="仿宋" w:hAnsi="仿宋" w:eastAsia="仿宋"/>
          <w:sz w:val="28"/>
          <w:szCs w:val="28"/>
        </w:rPr>
        <w:t>向甲方披露具体原因。</w:t>
      </w:r>
    </w:p>
    <w:p>
      <w:pPr>
        <w:pStyle w:val="40"/>
        <w:numPr>
          <w:ilvl w:val="255"/>
          <w:numId w:val="0"/>
        </w:numPr>
        <w:ind w:firstLine="560"/>
        <w:rPr>
          <w:rFonts w:ascii="仿宋" w:hAnsi="仿宋" w:eastAsia="仿宋"/>
          <w:b/>
          <w:bCs/>
          <w:sz w:val="28"/>
          <w:szCs w:val="28"/>
        </w:rPr>
      </w:pPr>
      <w:r>
        <w:rPr>
          <w:rFonts w:ascii="仿宋" w:hAnsi="仿宋" w:eastAsia="仿宋"/>
          <w:b/>
          <w:bCs/>
          <w:sz w:val="28"/>
          <w:szCs w:val="28"/>
        </w:rPr>
        <w:t>3.33 乙方及代销机构有权不受理甲方不符</w:t>
      </w:r>
      <w:r>
        <w:rPr>
          <w:rFonts w:hint="eastAsia" w:ascii="仿宋" w:hAnsi="仿宋" w:eastAsia="仿宋"/>
          <w:b/>
          <w:bCs/>
          <w:sz w:val="28"/>
          <w:szCs w:val="28"/>
        </w:rPr>
        <w:t>理财产品文件约定</w:t>
      </w:r>
      <w:r>
        <w:rPr>
          <w:rFonts w:ascii="仿宋" w:hAnsi="仿宋" w:eastAsia="仿宋"/>
          <w:b/>
          <w:bCs/>
          <w:sz w:val="28"/>
          <w:szCs w:val="28"/>
        </w:rPr>
        <w:t>条件的交易委托或要求。</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认购期满，募集资金未达到《理财产品说明书》所规定的募集规模下限，乙方有权宣布该产品不成立或相应延长认购期。如认购期内提前达到《理财产品说明书》所规定的募集金额，乙方有权提前结束认购期并相应调整产品成立日和产品到期日。</w:t>
      </w:r>
    </w:p>
    <w:p>
      <w:pPr>
        <w:pStyle w:val="40"/>
        <w:numPr>
          <w:ilvl w:val="255"/>
          <w:numId w:val="0"/>
        </w:numPr>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5鉴于理财产品投资可能涉及复杂的金融交易，乙方在遵循相关法律法规、监管规定并尽可能维护甲方利益的前提下，有权对该类交易中涉及的、双方未能在理财产品文件中约定的事宜按照相关交易惯例处理。</w:t>
      </w:r>
    </w:p>
    <w:p>
      <w:pPr>
        <w:pStyle w:val="40"/>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6</w:t>
      </w:r>
      <w:r>
        <w:rPr>
          <w:rFonts w:ascii="仿宋" w:hAnsi="仿宋" w:eastAsia="仿宋"/>
          <w:sz w:val="28"/>
          <w:szCs w:val="28"/>
        </w:rPr>
        <w:t xml:space="preserve"> 除乙方已公开披露的理财产品文件和信息外，甲乙双方均有义务对包括本协议在内的</w:t>
      </w:r>
      <w:r>
        <w:rPr>
          <w:rFonts w:hint="eastAsia" w:ascii="仿宋" w:hAnsi="仿宋" w:eastAsia="仿宋"/>
          <w:sz w:val="28"/>
          <w:szCs w:val="28"/>
        </w:rPr>
        <w:t>理财产品</w:t>
      </w:r>
      <w:r>
        <w:rPr>
          <w:rFonts w:ascii="仿宋" w:hAnsi="仿宋" w:eastAsia="仿宋"/>
          <w:sz w:val="28"/>
          <w:szCs w:val="28"/>
        </w:rPr>
        <w:t>文件保密，未经乙方书面许可，甲方不得向任何组织、个人提供或泄漏与乙方有关的资料和信息，除非法律法规、监管规定另有规定或有权机关另有要求。</w:t>
      </w:r>
    </w:p>
    <w:p>
      <w:pPr>
        <w:pStyle w:val="40"/>
        <w:ind w:firstLine="560"/>
        <w:rPr>
          <w:rFonts w:ascii="仿宋" w:hAnsi="仿宋" w:eastAsia="仿宋"/>
          <w:sz w:val="28"/>
          <w:szCs w:val="28"/>
        </w:rPr>
      </w:pPr>
      <w:r>
        <w:rPr>
          <w:rFonts w:ascii="仿宋" w:hAnsi="仿宋" w:eastAsia="仿宋"/>
          <w:sz w:val="28"/>
          <w:szCs w:val="28"/>
        </w:rPr>
        <w:t>3.3</w:t>
      </w:r>
      <w:r>
        <w:rPr>
          <w:rFonts w:hint="eastAsia" w:ascii="仿宋" w:hAnsi="仿宋" w:eastAsia="仿宋"/>
          <w:sz w:val="28"/>
          <w:szCs w:val="28"/>
        </w:rPr>
        <w:t>7</w:t>
      </w:r>
      <w:r>
        <w:rPr>
          <w:rFonts w:ascii="仿宋" w:hAnsi="仿宋" w:eastAsia="仿宋"/>
          <w:sz w:val="28"/>
          <w:szCs w:val="28"/>
        </w:rPr>
        <w:t xml:space="preserve"> 法律法规、监管规定和</w:t>
      </w:r>
      <w:r>
        <w:rPr>
          <w:rFonts w:hint="eastAsia" w:ascii="仿宋" w:hAnsi="仿宋" w:eastAsia="仿宋"/>
          <w:sz w:val="28"/>
          <w:szCs w:val="28"/>
        </w:rPr>
        <w:t>理财产品</w:t>
      </w:r>
      <w:r>
        <w:rPr>
          <w:rFonts w:ascii="仿宋" w:hAnsi="仿宋" w:eastAsia="仿宋"/>
          <w:sz w:val="28"/>
          <w:szCs w:val="28"/>
        </w:rPr>
        <w:t>文件约定的甲乙双方其他权利和义务。</w:t>
      </w:r>
    </w:p>
    <w:p>
      <w:pPr>
        <w:pStyle w:val="40"/>
        <w:numPr>
          <w:ilvl w:val="255"/>
          <w:numId w:val="0"/>
        </w:numPr>
        <w:rPr>
          <w:rFonts w:ascii="黑体" w:hAnsi="黑体" w:eastAsia="黑体"/>
          <w:b/>
          <w:sz w:val="28"/>
          <w:szCs w:val="28"/>
        </w:rPr>
      </w:pPr>
      <w:r>
        <w:rPr>
          <w:rFonts w:hint="eastAsia" w:ascii="黑体" w:hAnsi="黑体" w:eastAsia="黑体"/>
          <w:b/>
          <w:sz w:val="28"/>
          <w:szCs w:val="28"/>
        </w:rPr>
        <w:t>第四条</w:t>
      </w:r>
      <w:r>
        <w:rPr>
          <w:rFonts w:ascii="黑体" w:hAnsi="黑体" w:eastAsia="黑体"/>
          <w:b/>
          <w:sz w:val="28"/>
          <w:szCs w:val="28"/>
        </w:rPr>
        <w:t xml:space="preserve"> </w:t>
      </w:r>
      <w:r>
        <w:rPr>
          <w:rFonts w:hint="eastAsia" w:ascii="黑体" w:hAnsi="黑体" w:eastAsia="黑体"/>
          <w:b/>
          <w:sz w:val="28"/>
          <w:szCs w:val="28"/>
        </w:rPr>
        <w:t>协议终止及其他</w:t>
      </w:r>
    </w:p>
    <w:p>
      <w:pPr>
        <w:pStyle w:val="40"/>
        <w:ind w:firstLine="560"/>
        <w:rPr>
          <w:rFonts w:ascii="仿宋" w:hAnsi="仿宋" w:eastAsia="仿宋"/>
          <w:sz w:val="28"/>
          <w:szCs w:val="28"/>
        </w:rPr>
      </w:pPr>
      <w:r>
        <w:rPr>
          <w:rFonts w:ascii="仿宋" w:hAnsi="仿宋" w:eastAsia="仿宋"/>
          <w:sz w:val="28"/>
          <w:szCs w:val="28"/>
        </w:rPr>
        <w:t xml:space="preserve">4.1 </w:t>
      </w:r>
      <w:r>
        <w:rPr>
          <w:rFonts w:hint="eastAsia" w:ascii="仿宋" w:hAnsi="仿宋" w:eastAsia="仿宋"/>
          <w:sz w:val="28"/>
          <w:szCs w:val="28"/>
        </w:rPr>
        <w:t>除《理财产品说明书》约定的提前终止情形外，甲方有违约行为或甲方资金账户被有权机关采取冻结、扣划等保全措施时，乙方有权提前终止本协议，造成甲方损失的，乙方不承担责任。</w:t>
      </w:r>
    </w:p>
    <w:p>
      <w:pPr>
        <w:pStyle w:val="40"/>
        <w:ind w:firstLine="560"/>
        <w:rPr>
          <w:rFonts w:ascii="仿宋" w:hAnsi="仿宋" w:eastAsia="仿宋"/>
          <w:sz w:val="28"/>
          <w:szCs w:val="28"/>
        </w:rPr>
      </w:pPr>
      <w:r>
        <w:rPr>
          <w:rFonts w:ascii="仿宋" w:hAnsi="仿宋" w:eastAsia="仿宋"/>
          <w:sz w:val="28"/>
          <w:szCs w:val="28"/>
        </w:rPr>
        <w:t>4.2 甲方如拒绝配合乙方开展尽职调查，或乙方发现有关甲方交易存在违法违规，</w:t>
      </w:r>
      <w:r>
        <w:rPr>
          <w:rFonts w:hint="eastAsia" w:ascii="仿宋" w:hAnsi="仿宋" w:eastAsia="仿宋"/>
          <w:sz w:val="28"/>
          <w:szCs w:val="28"/>
        </w:rPr>
        <w:t>或乙方有合理理由怀疑甲方从事洗钱、贩毒、恐怖融资或其他违法犯罪活动，或者甲方或其交易等被列入国际组织、中国或其他国家发布的制裁名单或制裁范围，乙方有权提前终止本协议，造成甲方损失的，乙方不承担责任。</w:t>
      </w:r>
    </w:p>
    <w:p>
      <w:pPr>
        <w:pStyle w:val="40"/>
        <w:ind w:firstLine="560"/>
        <w:rPr>
          <w:rFonts w:ascii="仿宋" w:hAnsi="仿宋" w:eastAsia="仿宋"/>
          <w:sz w:val="28"/>
          <w:szCs w:val="28"/>
        </w:rPr>
      </w:pPr>
      <w:r>
        <w:rPr>
          <w:rFonts w:ascii="仿宋" w:hAnsi="仿宋" w:eastAsia="仿宋"/>
          <w:sz w:val="28"/>
          <w:szCs w:val="28"/>
        </w:rPr>
        <w:t xml:space="preserve">4.3 </w:t>
      </w:r>
      <w:r>
        <w:rPr>
          <w:rFonts w:hint="eastAsia" w:ascii="仿宋" w:hAnsi="仿宋" w:eastAsia="仿宋"/>
          <w:sz w:val="28"/>
          <w:szCs w:val="28"/>
        </w:rPr>
        <w:t>本协议经双方协商一致，对于甲乙双方的权利与义务、协议的变更与终止条款的内容不得以包括但不限于本协议的附件、补充协议、独立于本协议之外的其他协议等在内的任何形式进行修改、补充或解除。本协议另有约定的情形除外。</w:t>
      </w:r>
    </w:p>
    <w:p>
      <w:pPr>
        <w:pStyle w:val="40"/>
        <w:numPr>
          <w:ilvl w:val="255"/>
          <w:numId w:val="0"/>
        </w:numPr>
        <w:rPr>
          <w:rFonts w:ascii="黑体" w:hAnsi="黑体" w:eastAsia="黑体"/>
          <w:b/>
          <w:sz w:val="28"/>
          <w:szCs w:val="28"/>
        </w:rPr>
      </w:pPr>
      <w:r>
        <w:rPr>
          <w:rFonts w:hint="eastAsia" w:ascii="黑体" w:hAnsi="黑体" w:eastAsia="黑体"/>
          <w:b/>
          <w:sz w:val="28"/>
          <w:szCs w:val="28"/>
        </w:rPr>
        <w:t>第五条</w:t>
      </w:r>
      <w:r>
        <w:rPr>
          <w:rFonts w:ascii="黑体" w:hAnsi="黑体" w:eastAsia="黑体"/>
          <w:b/>
          <w:sz w:val="28"/>
          <w:szCs w:val="28"/>
        </w:rPr>
        <w:t xml:space="preserve"> </w:t>
      </w:r>
      <w:r>
        <w:rPr>
          <w:rFonts w:hint="eastAsia" w:ascii="黑体" w:hAnsi="黑体" w:eastAsia="黑体"/>
          <w:b/>
          <w:sz w:val="28"/>
          <w:szCs w:val="28"/>
        </w:rPr>
        <w:t>违约责任及争议解决</w:t>
      </w:r>
    </w:p>
    <w:p>
      <w:pPr>
        <w:pStyle w:val="40"/>
        <w:ind w:firstLine="560"/>
        <w:rPr>
          <w:rFonts w:ascii="仿宋" w:hAnsi="仿宋" w:eastAsia="仿宋"/>
          <w:sz w:val="28"/>
          <w:szCs w:val="28"/>
        </w:rPr>
      </w:pPr>
      <w:r>
        <w:rPr>
          <w:rFonts w:ascii="仿宋" w:hAnsi="仿宋" w:eastAsia="仿宋"/>
          <w:sz w:val="28"/>
          <w:szCs w:val="28"/>
        </w:rPr>
        <w:t>5.1除法律法规、监管规定另有要求或双方另有约定外，</w:t>
      </w:r>
      <w:r>
        <w:rPr>
          <w:rFonts w:hint="eastAsia" w:ascii="仿宋" w:hAnsi="仿宋" w:eastAsia="仿宋"/>
          <w:sz w:val="28"/>
          <w:szCs w:val="28"/>
        </w:rPr>
        <w:t>任何一方不履行或不完全履行理财产品文件约定的，应承担违约责任。</w:t>
      </w:r>
    </w:p>
    <w:p>
      <w:pPr>
        <w:pStyle w:val="40"/>
        <w:ind w:firstLine="560"/>
        <w:rPr>
          <w:rFonts w:ascii="仿宋" w:hAnsi="仿宋" w:eastAsia="仿宋"/>
          <w:sz w:val="28"/>
          <w:szCs w:val="28"/>
        </w:rPr>
      </w:pPr>
      <w:r>
        <w:rPr>
          <w:rFonts w:ascii="仿宋" w:hAnsi="仿宋" w:eastAsia="仿宋"/>
          <w:sz w:val="28"/>
          <w:szCs w:val="28"/>
        </w:rPr>
        <w:t xml:space="preserve">5.2 </w:t>
      </w:r>
      <w:r>
        <w:rPr>
          <w:rFonts w:hint="eastAsia" w:ascii="仿宋" w:hAnsi="仿宋" w:eastAsia="仿宋"/>
          <w:sz w:val="28"/>
          <w:szCs w:val="28"/>
        </w:rPr>
        <w:t>因法律法规、监管规定、监管部门政策变化、自然灾害、意外事故、战争、系统故障、通讯故障等乙方不能控制或不可归责于乙方的因素，导致乙方无法或延后履行本协议及其他理财产品文件约定的，乙方不承担责任，但乙方应在条件允许范围内采取必要的补救措施，减少甲方损失。</w:t>
      </w:r>
    </w:p>
    <w:p>
      <w:pPr>
        <w:pStyle w:val="40"/>
        <w:ind w:firstLine="560"/>
        <w:rPr>
          <w:rFonts w:ascii="仿宋" w:hAnsi="仿宋" w:eastAsia="仿宋"/>
          <w:sz w:val="28"/>
          <w:szCs w:val="28"/>
        </w:rPr>
      </w:pPr>
      <w:r>
        <w:rPr>
          <w:rFonts w:ascii="仿宋" w:hAnsi="仿宋" w:eastAsia="仿宋"/>
          <w:sz w:val="28"/>
          <w:szCs w:val="28"/>
        </w:rPr>
        <w:t xml:space="preserve">5.3 </w:t>
      </w:r>
      <w:r>
        <w:rPr>
          <w:rFonts w:hint="eastAsia" w:ascii="仿宋" w:hAnsi="仿宋" w:eastAsia="仿宋"/>
          <w:sz w:val="28"/>
          <w:szCs w:val="28"/>
        </w:rPr>
        <w:t>非因乙方原因（包括但不限于理财产品文件遗失或被盗、甲方理财交易的资金账户及相关交易账户被有权机关冻结或扣划、甲方将本协议中所指卡</w:t>
      </w:r>
      <w:r>
        <w:rPr>
          <w:rFonts w:ascii="仿宋" w:hAnsi="仿宋" w:eastAsia="仿宋"/>
          <w:sz w:val="28"/>
          <w:szCs w:val="28"/>
        </w:rPr>
        <w:t>/折等重要物品或信息交由乙方</w:t>
      </w:r>
      <w:r>
        <w:rPr>
          <w:rFonts w:hint="eastAsia" w:ascii="仿宋" w:hAnsi="仿宋" w:eastAsia="仿宋"/>
          <w:sz w:val="28"/>
          <w:szCs w:val="28"/>
        </w:rPr>
        <w:t>或代销机构</w:t>
      </w:r>
      <w:r>
        <w:rPr>
          <w:rFonts w:ascii="仿宋" w:hAnsi="仿宋" w:eastAsia="仿宋"/>
          <w:sz w:val="28"/>
          <w:szCs w:val="28"/>
        </w:rPr>
        <w:t>人员保管或向第三方泄露等原因）造成的</w:t>
      </w:r>
      <w:r>
        <w:rPr>
          <w:rFonts w:hint="eastAsia" w:ascii="仿宋" w:hAnsi="仿宋" w:eastAsia="仿宋"/>
          <w:sz w:val="28"/>
          <w:szCs w:val="28"/>
        </w:rPr>
        <w:t>甲方</w:t>
      </w:r>
      <w:r>
        <w:rPr>
          <w:rFonts w:ascii="仿宋" w:hAnsi="仿宋" w:eastAsia="仿宋"/>
          <w:sz w:val="28"/>
          <w:szCs w:val="28"/>
        </w:rPr>
        <w:t>损失，乙方不承担责任。</w:t>
      </w:r>
    </w:p>
    <w:p>
      <w:pPr>
        <w:ind w:firstLine="560"/>
        <w:rPr>
          <w:rFonts w:ascii="仿宋" w:hAnsi="仿宋" w:eastAsia="仿宋"/>
          <w:b/>
          <w:bCs/>
          <w:sz w:val="28"/>
          <w:szCs w:val="28"/>
        </w:rPr>
      </w:pPr>
      <w:r>
        <w:rPr>
          <w:rFonts w:ascii="仿宋" w:hAnsi="仿宋" w:eastAsia="仿宋"/>
          <w:b/>
          <w:bCs/>
          <w:sz w:val="28"/>
          <w:szCs w:val="28"/>
        </w:rPr>
        <w:t xml:space="preserve">5.4 </w:t>
      </w:r>
      <w:r>
        <w:rPr>
          <w:rFonts w:hint="eastAsia" w:ascii="仿宋" w:hAnsi="仿宋" w:eastAsia="仿宋"/>
          <w:b/>
          <w:bCs/>
          <w:sz w:val="28"/>
          <w:szCs w:val="28"/>
        </w:rPr>
        <w:t>本协议及理财产品文件均适用中华人民共和国法律。本协议项下的任何争议，双方应通过友好协商解决；若协商不成，任何一方应向乙方</w:t>
      </w:r>
      <w:r>
        <w:rPr>
          <w:rFonts w:hint="eastAsia" w:ascii="仿宋" w:hAnsi="仿宋" w:eastAsia="仿宋"/>
          <w:b/>
          <w:bCs/>
          <w:sz w:val="28"/>
          <w:szCs w:val="28"/>
          <w:lang w:eastAsia="zh-Hans"/>
        </w:rPr>
        <w:t>住所地有管辖权的</w:t>
      </w:r>
      <w:r>
        <w:rPr>
          <w:rFonts w:hint="eastAsia" w:ascii="仿宋" w:hAnsi="仿宋" w:eastAsia="仿宋"/>
          <w:b/>
          <w:bCs/>
          <w:sz w:val="28"/>
          <w:szCs w:val="28"/>
        </w:rPr>
        <w:t>人民法院提起诉讼。如双方协商同意以仲裁方式解决争议的，可另行签署补充协议约定仲裁相关事项。在争议解决期间，若该争议不影响本协议及理财产品文件其他条款的履行，则该其他条款应继续履行。因处理争议产生的费用（包括但不限于律师费等），除法院判决</w:t>
      </w:r>
      <w:r>
        <w:rPr>
          <w:rFonts w:ascii="仿宋" w:hAnsi="仿宋" w:eastAsia="仿宋"/>
          <w:b/>
          <w:bCs/>
          <w:sz w:val="28"/>
          <w:szCs w:val="28"/>
        </w:rPr>
        <w:t>/裁定另有规定，由败诉方承担。</w:t>
      </w: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rPr>
                <w:rFonts w:ascii="仿宋" w:hAnsi="仿宋" w:eastAsia="仿宋" w:cs="Times New Roman"/>
                <w:kern w:val="0"/>
                <w:sz w:val="28"/>
                <w:szCs w:val="28"/>
              </w:rPr>
            </w:pPr>
            <w:r>
              <w:rPr>
                <w:rFonts w:hint="eastAsia" w:ascii="仿宋" w:hAnsi="仿宋" w:eastAsia="仿宋" w:cs="Times New Roman"/>
                <w:kern w:val="0"/>
                <w:sz w:val="28"/>
                <w:szCs w:val="28"/>
              </w:rPr>
              <w:t>甲方签字</w:t>
            </w:r>
            <w:r>
              <w:rPr>
                <w:rFonts w:ascii="仿宋" w:hAnsi="仿宋" w:eastAsia="仿宋" w:cs="Times New Roman"/>
                <w:kern w:val="0"/>
                <w:sz w:val="28"/>
                <w:szCs w:val="28"/>
              </w:rPr>
              <w:t>/盖章：</w:t>
            </w:r>
          </w:p>
          <w:p>
            <w:pPr>
              <w:rPr>
                <w:rFonts w:ascii="仿宋" w:hAnsi="仿宋" w:eastAsia="仿宋" w:cs="Times New Roman"/>
                <w:kern w:val="0"/>
                <w:sz w:val="28"/>
                <w:szCs w:val="28"/>
              </w:rPr>
            </w:pPr>
            <w:r>
              <w:rPr>
                <w:rFonts w:hint="eastAsia" w:ascii="仿宋" w:hAnsi="仿宋" w:eastAsia="仿宋" w:cs="Times New Roman"/>
                <w:kern w:val="0"/>
                <w:sz w:val="28"/>
                <w:szCs w:val="28"/>
              </w:rPr>
              <w:t>（一）自然人（签名）：</w:t>
            </w:r>
            <w:r>
              <w:rPr>
                <w:rFonts w:ascii="仿宋" w:hAnsi="仿宋" w:eastAsia="仿宋" w:cs="Times New Roman"/>
                <w:kern w:val="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840" w:firstLineChars="300"/>
              <w:rPr>
                <w:rFonts w:ascii="仿宋" w:hAnsi="仿宋" w:eastAsia="仿宋" w:cs="Times New Roman"/>
                <w:kern w:val="0"/>
                <w:sz w:val="28"/>
                <w:szCs w:val="28"/>
              </w:rPr>
            </w:pPr>
            <w:r>
              <w:rPr>
                <w:rFonts w:hint="eastAsia" w:ascii="仿宋" w:hAnsi="仿宋" w:eastAsia="仿宋" w:cs="Times New Roman"/>
                <w:kern w:val="0"/>
                <w:sz w:val="28"/>
                <w:szCs w:val="28"/>
              </w:rPr>
              <w:t>证件名称：</w:t>
            </w:r>
            <w:r>
              <w:rPr>
                <w:rFonts w:ascii="仿宋" w:hAnsi="仿宋" w:eastAsia="仿宋" w:cs="Times New Roman"/>
                <w:kern w:val="0"/>
                <w:sz w:val="28"/>
                <w:szCs w:val="28"/>
                <w:u w:val="single"/>
              </w:rPr>
              <w:t xml:space="preserve">                 </w:t>
            </w: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证件号码：</w:t>
            </w:r>
            <w:r>
              <w:rPr>
                <w:rFonts w:ascii="仿宋" w:hAnsi="仿宋" w:eastAsia="仿宋" w:cs="Times New Roman"/>
                <w:kern w:val="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560" w:firstLineChars="200"/>
              <w:rPr>
                <w:rFonts w:ascii="仿宋" w:hAnsi="仿宋" w:eastAsia="仿宋" w:cs="Times New Roman"/>
                <w:kern w:val="0"/>
                <w:sz w:val="28"/>
                <w:szCs w:val="28"/>
              </w:rPr>
            </w:pPr>
          </w:p>
          <w:p>
            <w:pPr>
              <w:rPr>
                <w:rFonts w:ascii="仿宋" w:hAnsi="仿宋" w:eastAsia="仿宋" w:cs="Times New Roman"/>
                <w:kern w:val="0"/>
                <w:sz w:val="28"/>
                <w:szCs w:val="28"/>
              </w:rPr>
            </w:pPr>
            <w:r>
              <w:rPr>
                <w:rFonts w:hint="eastAsia" w:ascii="仿宋" w:hAnsi="仿宋" w:eastAsia="仿宋" w:cs="Times New Roman"/>
                <w:kern w:val="0"/>
                <w:sz w:val="28"/>
                <w:szCs w:val="28"/>
              </w:rPr>
              <w:t>（二）机构（盖章）：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tcPr>
          <w:p>
            <w:pPr>
              <w:ind w:firstLine="840" w:firstLineChars="300"/>
              <w:rPr>
                <w:rFonts w:ascii="仿宋" w:hAnsi="仿宋" w:eastAsia="仿宋" w:cs="Times New Roman"/>
                <w:kern w:val="0"/>
                <w:sz w:val="28"/>
                <w:szCs w:val="28"/>
              </w:rPr>
            </w:pPr>
            <w:r>
              <w:rPr>
                <w:rFonts w:hint="eastAsia" w:ascii="仿宋" w:hAnsi="仿宋" w:eastAsia="仿宋" w:cs="Times New Roman"/>
                <w:kern w:val="0"/>
                <w:sz w:val="28"/>
                <w:szCs w:val="28"/>
              </w:rPr>
              <w:t>法定代表人（负责人）或授权代理人签名：</w:t>
            </w:r>
            <w:r>
              <w:rPr>
                <w:rFonts w:ascii="仿宋" w:hAnsi="仿宋" w:eastAsia="仿宋" w:cs="Times New Roman"/>
                <w:kern w:val="0"/>
                <w:sz w:val="28"/>
                <w:szCs w:val="28"/>
                <w:u w:val="single"/>
              </w:rPr>
              <w:t xml:space="preserve">              </w:t>
            </w:r>
          </w:p>
        </w:tc>
      </w:tr>
    </w:tbl>
    <w:p>
      <w:pPr>
        <w:ind w:firstLine="560" w:firstLineChars="200"/>
        <w:rPr>
          <w:rFonts w:ascii="仿宋" w:hAnsi="仿宋" w:eastAsia="仿宋" w:cs="Times New Roman"/>
          <w:sz w:val="28"/>
          <w:szCs w:val="28"/>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rPr>
                <w:rFonts w:ascii="仿宋" w:hAnsi="仿宋" w:eastAsia="仿宋" w:cs="Times New Roman"/>
                <w:kern w:val="0"/>
                <w:sz w:val="28"/>
                <w:szCs w:val="28"/>
              </w:rPr>
            </w:pPr>
            <w:r>
              <w:rPr>
                <w:rFonts w:hint="eastAsia" w:ascii="仿宋" w:hAnsi="仿宋" w:eastAsia="仿宋" w:cs="Times New Roman"/>
                <w:kern w:val="0"/>
                <w:sz w:val="28"/>
                <w:szCs w:val="28"/>
              </w:rPr>
              <w:t>（三）资产管理产品管理人（盖章）：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ind w:firstLine="840" w:firstLineChars="300"/>
              <w:rPr>
                <w:rFonts w:ascii="仿宋" w:hAnsi="仿宋" w:eastAsia="仿宋" w:cs="Times New Roman"/>
                <w:kern w:val="0"/>
                <w:sz w:val="28"/>
                <w:szCs w:val="28"/>
              </w:rPr>
            </w:pPr>
            <w:r>
              <w:rPr>
                <w:rFonts w:hint="eastAsia" w:ascii="仿宋" w:hAnsi="仿宋" w:eastAsia="仿宋" w:cs="Times New Roman"/>
                <w:kern w:val="0"/>
                <w:sz w:val="28"/>
                <w:szCs w:val="28"/>
              </w:rPr>
              <w:t>法定代表人（负责人）或授权代理人签名：</w:t>
            </w:r>
            <w:r>
              <w:rPr>
                <w:rFonts w:ascii="仿宋" w:hAnsi="仿宋" w:eastAsia="仿宋" w:cs="Times New Roman"/>
                <w:kern w:val="0"/>
                <w:sz w:val="28"/>
                <w:szCs w:val="28"/>
                <w:u w:val="single"/>
              </w:rPr>
              <w:t xml:space="preserve">              </w:t>
            </w:r>
          </w:p>
          <w:p>
            <w:pPr>
              <w:ind w:firstLine="560" w:firstLineChars="200"/>
              <w:rPr>
                <w:rFonts w:ascii="仿宋" w:hAnsi="仿宋" w:eastAsia="仿宋" w:cs="Times New Roman"/>
                <w:kern w:val="0"/>
                <w:sz w:val="28"/>
                <w:szCs w:val="28"/>
              </w:rPr>
            </w:pPr>
          </w:p>
        </w:tc>
      </w:tr>
    </w:tbl>
    <w:p>
      <w:pPr>
        <w:ind w:firstLine="560" w:firstLineChars="200"/>
        <w:rPr>
          <w:rFonts w:ascii="仿宋" w:hAnsi="仿宋" w:eastAsia="仿宋" w:cs="Times New Roman"/>
          <w:sz w:val="28"/>
          <w:szCs w:val="28"/>
        </w:rPr>
      </w:pPr>
      <w:r>
        <w:rPr>
          <w:rFonts w:hint="eastAsia" w:ascii="仿宋" w:hAnsi="仿宋" w:eastAsia="仿宋" w:cs="Times New Roman"/>
          <w:sz w:val="28"/>
          <w:szCs w:val="28"/>
        </w:rPr>
        <w:t>签署日期：</w:t>
      </w:r>
      <w:r>
        <w:rPr>
          <w:rFonts w:ascii="仿宋" w:hAnsi="仿宋" w:eastAsia="仿宋" w:cs="Times New Roman"/>
          <w:sz w:val="28"/>
          <w:szCs w:val="28"/>
          <w:u w:val="single"/>
        </w:rPr>
        <w:t xml:space="preserve">        </w:t>
      </w:r>
      <w:r>
        <w:rPr>
          <w:rFonts w:hint="eastAsia" w:ascii="仿宋" w:hAnsi="仿宋" w:eastAsia="仿宋" w:cs="Times New Roman"/>
          <w:sz w:val="28"/>
          <w:szCs w:val="28"/>
        </w:rPr>
        <w:t>年</w:t>
      </w:r>
      <w:r>
        <w:rPr>
          <w:rFonts w:ascii="仿宋" w:hAnsi="仿宋" w:eastAsia="仿宋" w:cs="Times New Roman"/>
          <w:sz w:val="28"/>
          <w:szCs w:val="28"/>
          <w:u w:val="single"/>
        </w:rPr>
        <w:t xml:space="preserve">    </w:t>
      </w:r>
      <w:r>
        <w:rPr>
          <w:rFonts w:hint="eastAsia" w:ascii="仿宋" w:hAnsi="仿宋" w:eastAsia="仿宋" w:cs="Times New Roman"/>
          <w:sz w:val="28"/>
          <w:szCs w:val="28"/>
        </w:rPr>
        <w:t>月</w:t>
      </w:r>
      <w:r>
        <w:rPr>
          <w:rFonts w:ascii="仿宋" w:hAnsi="仿宋" w:eastAsia="仿宋" w:cs="Times New Roman"/>
          <w:sz w:val="28"/>
          <w:szCs w:val="28"/>
          <w:u w:val="single"/>
        </w:rPr>
        <w:t xml:space="preserve">    </w:t>
      </w:r>
      <w:r>
        <w:rPr>
          <w:rFonts w:hint="eastAsia" w:ascii="仿宋" w:hAnsi="仿宋" w:eastAsia="仿宋" w:cs="Times New Roman"/>
          <w:sz w:val="28"/>
          <w:szCs w:val="28"/>
        </w:rPr>
        <w:t>日</w:t>
      </w:r>
    </w:p>
    <w:p>
      <w:pPr>
        <w:ind w:firstLine="560"/>
        <w:rPr>
          <w:rFonts w:ascii="仿宋" w:hAnsi="仿宋" w:eastAsia="仿宋" w:cs="Times New Roman"/>
          <w:sz w:val="28"/>
          <w:szCs w:val="28"/>
        </w:rPr>
      </w:pPr>
    </w:p>
    <w:p>
      <w:pPr>
        <w:pStyle w:val="10"/>
        <w:tabs>
          <w:tab w:val="left" w:pos="1080"/>
        </w:tabs>
        <w:overflowPunct w:val="0"/>
        <w:topLinePunct/>
        <w:autoSpaceDE w:val="0"/>
        <w:autoSpaceDN w:val="0"/>
        <w:spacing w:before="156" w:beforeAutospacing="0" w:after="0" w:afterAutospacing="0"/>
        <w:jc w:val="both"/>
        <w:rPr>
          <w:rFonts w:ascii="楷体" w:hAnsi="楷体"/>
        </w:rPr>
      </w:pPr>
    </w:p>
    <w:p>
      <w:pPr>
        <w:pStyle w:val="10"/>
        <w:tabs>
          <w:tab w:val="left" w:pos="1080"/>
        </w:tabs>
        <w:overflowPunct w:val="0"/>
        <w:topLinePunct/>
        <w:autoSpaceDE w:val="0"/>
        <w:autoSpaceDN w:val="0"/>
        <w:ind w:right="-108"/>
        <w:rPr>
          <w:rFonts w:ascii="楷体" w:hAnsi="楷体" w:eastAsia="楷体" w:cs="楷体"/>
          <w:sz w:val="21"/>
          <w:szCs w:val="18"/>
        </w:rPr>
      </w:pPr>
    </w:p>
    <w:p>
      <w:pPr>
        <w:widowControl/>
        <w:jc w:val="left"/>
        <w:rPr>
          <w:rFonts w:ascii="楷体" w:hAnsi="楷体" w:eastAsia="楷体" w:cs="Arial Unicode MS"/>
          <w:color w:val="000000" w:themeColor="text1"/>
          <w:kern w:val="0"/>
          <w:szCs w:val="18"/>
          <w14:textFill>
            <w14:solidFill>
              <w14:schemeClr w14:val="tx1"/>
            </w14:solidFill>
          </w14:textFill>
        </w:rPr>
      </w:pPr>
      <w:bookmarkStart w:id="0" w:name="_GoBack"/>
      <w:bookmarkEnd w:id="0"/>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2A4B"/>
    <w:multiLevelType w:val="multilevel"/>
    <w:tmpl w:val="13502A4B"/>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91"/>
    <w:rsid w:val="000018A7"/>
    <w:rsid w:val="00003E52"/>
    <w:rsid w:val="000040E1"/>
    <w:rsid w:val="00004323"/>
    <w:rsid w:val="000047C9"/>
    <w:rsid w:val="00006496"/>
    <w:rsid w:val="000067AB"/>
    <w:rsid w:val="0000766C"/>
    <w:rsid w:val="00011551"/>
    <w:rsid w:val="00011812"/>
    <w:rsid w:val="00012EC5"/>
    <w:rsid w:val="00013A0A"/>
    <w:rsid w:val="00014C02"/>
    <w:rsid w:val="0001620A"/>
    <w:rsid w:val="00016403"/>
    <w:rsid w:val="0002064F"/>
    <w:rsid w:val="00021B98"/>
    <w:rsid w:val="00022C43"/>
    <w:rsid w:val="00023B26"/>
    <w:rsid w:val="00025725"/>
    <w:rsid w:val="00030FCC"/>
    <w:rsid w:val="000348DC"/>
    <w:rsid w:val="00036AFE"/>
    <w:rsid w:val="0004085B"/>
    <w:rsid w:val="00040E8C"/>
    <w:rsid w:val="00044DF7"/>
    <w:rsid w:val="00045202"/>
    <w:rsid w:val="00045B2E"/>
    <w:rsid w:val="00045B54"/>
    <w:rsid w:val="00045D4C"/>
    <w:rsid w:val="00045E2B"/>
    <w:rsid w:val="000469CA"/>
    <w:rsid w:val="00046C2D"/>
    <w:rsid w:val="000500E6"/>
    <w:rsid w:val="00050903"/>
    <w:rsid w:val="000515C8"/>
    <w:rsid w:val="000535E3"/>
    <w:rsid w:val="00053748"/>
    <w:rsid w:val="000538CA"/>
    <w:rsid w:val="00057294"/>
    <w:rsid w:val="000620FE"/>
    <w:rsid w:val="00064DF5"/>
    <w:rsid w:val="0007048B"/>
    <w:rsid w:val="00071900"/>
    <w:rsid w:val="00074724"/>
    <w:rsid w:val="00076E84"/>
    <w:rsid w:val="000779D8"/>
    <w:rsid w:val="00077B64"/>
    <w:rsid w:val="000809A0"/>
    <w:rsid w:val="00081415"/>
    <w:rsid w:val="000817D5"/>
    <w:rsid w:val="00081986"/>
    <w:rsid w:val="000829CC"/>
    <w:rsid w:val="0008508E"/>
    <w:rsid w:val="00085CF8"/>
    <w:rsid w:val="0008611E"/>
    <w:rsid w:val="00087090"/>
    <w:rsid w:val="00087774"/>
    <w:rsid w:val="00091286"/>
    <w:rsid w:val="000913C7"/>
    <w:rsid w:val="00091934"/>
    <w:rsid w:val="00094960"/>
    <w:rsid w:val="000959F3"/>
    <w:rsid w:val="00095D68"/>
    <w:rsid w:val="0009688A"/>
    <w:rsid w:val="000A0A38"/>
    <w:rsid w:val="000A0F78"/>
    <w:rsid w:val="000A17D8"/>
    <w:rsid w:val="000A1F5E"/>
    <w:rsid w:val="000A6815"/>
    <w:rsid w:val="000B0E94"/>
    <w:rsid w:val="000B1242"/>
    <w:rsid w:val="000B2255"/>
    <w:rsid w:val="000B25D1"/>
    <w:rsid w:val="000B433D"/>
    <w:rsid w:val="000B45EE"/>
    <w:rsid w:val="000B5A2C"/>
    <w:rsid w:val="000B7CF1"/>
    <w:rsid w:val="000C0F9F"/>
    <w:rsid w:val="000C1CAF"/>
    <w:rsid w:val="000C42D8"/>
    <w:rsid w:val="000C5F80"/>
    <w:rsid w:val="000C6B27"/>
    <w:rsid w:val="000D155B"/>
    <w:rsid w:val="000D1D1C"/>
    <w:rsid w:val="000D21C2"/>
    <w:rsid w:val="000D22BD"/>
    <w:rsid w:val="000D2D08"/>
    <w:rsid w:val="000D35CB"/>
    <w:rsid w:val="000D3E1F"/>
    <w:rsid w:val="000D4456"/>
    <w:rsid w:val="000D4F7D"/>
    <w:rsid w:val="000D5A67"/>
    <w:rsid w:val="000D6A2C"/>
    <w:rsid w:val="000E0704"/>
    <w:rsid w:val="000E0A10"/>
    <w:rsid w:val="000E2AE1"/>
    <w:rsid w:val="000E2DA1"/>
    <w:rsid w:val="000E36F8"/>
    <w:rsid w:val="000E5783"/>
    <w:rsid w:val="000E587D"/>
    <w:rsid w:val="000E5B43"/>
    <w:rsid w:val="000F1892"/>
    <w:rsid w:val="000F3537"/>
    <w:rsid w:val="000F3D72"/>
    <w:rsid w:val="000F3FEE"/>
    <w:rsid w:val="000F4858"/>
    <w:rsid w:val="000F7BEC"/>
    <w:rsid w:val="00100370"/>
    <w:rsid w:val="00100F4C"/>
    <w:rsid w:val="0010287A"/>
    <w:rsid w:val="00102F9F"/>
    <w:rsid w:val="00103F1C"/>
    <w:rsid w:val="00104093"/>
    <w:rsid w:val="00104D44"/>
    <w:rsid w:val="00105439"/>
    <w:rsid w:val="00107953"/>
    <w:rsid w:val="00110C01"/>
    <w:rsid w:val="00110EEF"/>
    <w:rsid w:val="00111F71"/>
    <w:rsid w:val="00115429"/>
    <w:rsid w:val="00116ABF"/>
    <w:rsid w:val="00117B4A"/>
    <w:rsid w:val="0012023F"/>
    <w:rsid w:val="001240AA"/>
    <w:rsid w:val="0012456C"/>
    <w:rsid w:val="001246E6"/>
    <w:rsid w:val="001255C0"/>
    <w:rsid w:val="0012577F"/>
    <w:rsid w:val="00125863"/>
    <w:rsid w:val="001258B3"/>
    <w:rsid w:val="00126647"/>
    <w:rsid w:val="0012667C"/>
    <w:rsid w:val="00126BAF"/>
    <w:rsid w:val="00127AD4"/>
    <w:rsid w:val="00127DD2"/>
    <w:rsid w:val="001334F3"/>
    <w:rsid w:val="001337D5"/>
    <w:rsid w:val="001349B7"/>
    <w:rsid w:val="00136790"/>
    <w:rsid w:val="00140507"/>
    <w:rsid w:val="0014136E"/>
    <w:rsid w:val="0014465F"/>
    <w:rsid w:val="00144995"/>
    <w:rsid w:val="001460EB"/>
    <w:rsid w:val="0014630A"/>
    <w:rsid w:val="00150BF5"/>
    <w:rsid w:val="00151644"/>
    <w:rsid w:val="001539E0"/>
    <w:rsid w:val="00153D49"/>
    <w:rsid w:val="00153E42"/>
    <w:rsid w:val="00154CB1"/>
    <w:rsid w:val="001561D0"/>
    <w:rsid w:val="00162B93"/>
    <w:rsid w:val="0016349C"/>
    <w:rsid w:val="001642CE"/>
    <w:rsid w:val="001642EC"/>
    <w:rsid w:val="00165791"/>
    <w:rsid w:val="00166601"/>
    <w:rsid w:val="0016680C"/>
    <w:rsid w:val="001669F3"/>
    <w:rsid w:val="00170E08"/>
    <w:rsid w:val="00170E7F"/>
    <w:rsid w:val="00175428"/>
    <w:rsid w:val="00175C51"/>
    <w:rsid w:val="00177632"/>
    <w:rsid w:val="0017786F"/>
    <w:rsid w:val="00177C68"/>
    <w:rsid w:val="00180365"/>
    <w:rsid w:val="00180C55"/>
    <w:rsid w:val="00180C75"/>
    <w:rsid w:val="00182610"/>
    <w:rsid w:val="00182AA3"/>
    <w:rsid w:val="00182CCA"/>
    <w:rsid w:val="00182D50"/>
    <w:rsid w:val="00183ED7"/>
    <w:rsid w:val="00184053"/>
    <w:rsid w:val="00186A24"/>
    <w:rsid w:val="001953F2"/>
    <w:rsid w:val="00195590"/>
    <w:rsid w:val="001A071C"/>
    <w:rsid w:val="001A2561"/>
    <w:rsid w:val="001A34DF"/>
    <w:rsid w:val="001A4793"/>
    <w:rsid w:val="001A7B1D"/>
    <w:rsid w:val="001B1624"/>
    <w:rsid w:val="001B17C2"/>
    <w:rsid w:val="001B326E"/>
    <w:rsid w:val="001B7709"/>
    <w:rsid w:val="001C0ABB"/>
    <w:rsid w:val="001C2D67"/>
    <w:rsid w:val="001C341F"/>
    <w:rsid w:val="001C3652"/>
    <w:rsid w:val="001C3FA8"/>
    <w:rsid w:val="001C76E0"/>
    <w:rsid w:val="001D1971"/>
    <w:rsid w:val="001D1F70"/>
    <w:rsid w:val="001D34C2"/>
    <w:rsid w:val="001D3ABB"/>
    <w:rsid w:val="001D58AD"/>
    <w:rsid w:val="001D60D2"/>
    <w:rsid w:val="001D6474"/>
    <w:rsid w:val="001D67F5"/>
    <w:rsid w:val="001E1304"/>
    <w:rsid w:val="001E1742"/>
    <w:rsid w:val="001E1E20"/>
    <w:rsid w:val="001E2F2C"/>
    <w:rsid w:val="001E3535"/>
    <w:rsid w:val="001E381F"/>
    <w:rsid w:val="001E429A"/>
    <w:rsid w:val="001E44C9"/>
    <w:rsid w:val="001E5AA2"/>
    <w:rsid w:val="001F0D7A"/>
    <w:rsid w:val="001F119B"/>
    <w:rsid w:val="001F33D6"/>
    <w:rsid w:val="001F4BBB"/>
    <w:rsid w:val="001F5C79"/>
    <w:rsid w:val="001F63C2"/>
    <w:rsid w:val="001F66E1"/>
    <w:rsid w:val="00202BA7"/>
    <w:rsid w:val="0020497B"/>
    <w:rsid w:val="00204EE9"/>
    <w:rsid w:val="00205957"/>
    <w:rsid w:val="00206D11"/>
    <w:rsid w:val="00207080"/>
    <w:rsid w:val="0021081E"/>
    <w:rsid w:val="00210DDD"/>
    <w:rsid w:val="00212477"/>
    <w:rsid w:val="00212EA8"/>
    <w:rsid w:val="00212EDA"/>
    <w:rsid w:val="00215165"/>
    <w:rsid w:val="00216801"/>
    <w:rsid w:val="00220D44"/>
    <w:rsid w:val="00223217"/>
    <w:rsid w:val="00223B41"/>
    <w:rsid w:val="0022607B"/>
    <w:rsid w:val="0022634C"/>
    <w:rsid w:val="002266D6"/>
    <w:rsid w:val="0022715E"/>
    <w:rsid w:val="002277D6"/>
    <w:rsid w:val="00230FF2"/>
    <w:rsid w:val="0023492B"/>
    <w:rsid w:val="00235E11"/>
    <w:rsid w:val="00236274"/>
    <w:rsid w:val="002369FE"/>
    <w:rsid w:val="00237E5C"/>
    <w:rsid w:val="00237FE4"/>
    <w:rsid w:val="002414FF"/>
    <w:rsid w:val="00241CEB"/>
    <w:rsid w:val="0024257F"/>
    <w:rsid w:val="00243F41"/>
    <w:rsid w:val="00244388"/>
    <w:rsid w:val="00246467"/>
    <w:rsid w:val="002507E8"/>
    <w:rsid w:val="00253B90"/>
    <w:rsid w:val="00253C7B"/>
    <w:rsid w:val="00260717"/>
    <w:rsid w:val="00262B79"/>
    <w:rsid w:val="00263F21"/>
    <w:rsid w:val="00264B52"/>
    <w:rsid w:val="00264D0E"/>
    <w:rsid w:val="00265D04"/>
    <w:rsid w:val="00267E18"/>
    <w:rsid w:val="00270246"/>
    <w:rsid w:val="00271CBB"/>
    <w:rsid w:val="0027283F"/>
    <w:rsid w:val="00274260"/>
    <w:rsid w:val="00275C08"/>
    <w:rsid w:val="00276513"/>
    <w:rsid w:val="00276ACB"/>
    <w:rsid w:val="00277891"/>
    <w:rsid w:val="00282536"/>
    <w:rsid w:val="00284B85"/>
    <w:rsid w:val="00285E35"/>
    <w:rsid w:val="0028618C"/>
    <w:rsid w:val="002904CB"/>
    <w:rsid w:val="002918F0"/>
    <w:rsid w:val="002A04C0"/>
    <w:rsid w:val="002A0B17"/>
    <w:rsid w:val="002A0FCE"/>
    <w:rsid w:val="002A3D9D"/>
    <w:rsid w:val="002A4D22"/>
    <w:rsid w:val="002A75DA"/>
    <w:rsid w:val="002B19FF"/>
    <w:rsid w:val="002B4B83"/>
    <w:rsid w:val="002B57AE"/>
    <w:rsid w:val="002B73F6"/>
    <w:rsid w:val="002B7D74"/>
    <w:rsid w:val="002C16E1"/>
    <w:rsid w:val="002C4503"/>
    <w:rsid w:val="002C531F"/>
    <w:rsid w:val="002C53F0"/>
    <w:rsid w:val="002C67B8"/>
    <w:rsid w:val="002C76E4"/>
    <w:rsid w:val="002C79DC"/>
    <w:rsid w:val="002C7B10"/>
    <w:rsid w:val="002C7C18"/>
    <w:rsid w:val="002C7FD8"/>
    <w:rsid w:val="002D02C8"/>
    <w:rsid w:val="002D0FBC"/>
    <w:rsid w:val="002D1E8A"/>
    <w:rsid w:val="002D6D94"/>
    <w:rsid w:val="002D7B9F"/>
    <w:rsid w:val="002D7FDA"/>
    <w:rsid w:val="002E0914"/>
    <w:rsid w:val="002E0A9A"/>
    <w:rsid w:val="002E17ED"/>
    <w:rsid w:val="002E1CD2"/>
    <w:rsid w:val="002E51AA"/>
    <w:rsid w:val="002E5AF1"/>
    <w:rsid w:val="002E615A"/>
    <w:rsid w:val="002E64A8"/>
    <w:rsid w:val="002E6555"/>
    <w:rsid w:val="002E7597"/>
    <w:rsid w:val="002F2300"/>
    <w:rsid w:val="002F2372"/>
    <w:rsid w:val="002F332B"/>
    <w:rsid w:val="002F3689"/>
    <w:rsid w:val="002F3F4B"/>
    <w:rsid w:val="002F63D5"/>
    <w:rsid w:val="002F6FB9"/>
    <w:rsid w:val="0030065B"/>
    <w:rsid w:val="003016F7"/>
    <w:rsid w:val="003017A1"/>
    <w:rsid w:val="00302AD0"/>
    <w:rsid w:val="0030423A"/>
    <w:rsid w:val="00305841"/>
    <w:rsid w:val="00305AEF"/>
    <w:rsid w:val="0030618A"/>
    <w:rsid w:val="00306AD2"/>
    <w:rsid w:val="00307620"/>
    <w:rsid w:val="00310398"/>
    <w:rsid w:val="00310727"/>
    <w:rsid w:val="00310F3B"/>
    <w:rsid w:val="00310F41"/>
    <w:rsid w:val="003114B9"/>
    <w:rsid w:val="00312860"/>
    <w:rsid w:val="00313CB9"/>
    <w:rsid w:val="003169B9"/>
    <w:rsid w:val="00316D30"/>
    <w:rsid w:val="00317905"/>
    <w:rsid w:val="00317933"/>
    <w:rsid w:val="00317F3B"/>
    <w:rsid w:val="003207E9"/>
    <w:rsid w:val="003219EF"/>
    <w:rsid w:val="00322494"/>
    <w:rsid w:val="00323710"/>
    <w:rsid w:val="00324B02"/>
    <w:rsid w:val="00332A9D"/>
    <w:rsid w:val="003343D2"/>
    <w:rsid w:val="00336D39"/>
    <w:rsid w:val="00337379"/>
    <w:rsid w:val="003407A2"/>
    <w:rsid w:val="00340C7A"/>
    <w:rsid w:val="003417FD"/>
    <w:rsid w:val="00341D34"/>
    <w:rsid w:val="0034286F"/>
    <w:rsid w:val="00342F1F"/>
    <w:rsid w:val="003434FB"/>
    <w:rsid w:val="00343837"/>
    <w:rsid w:val="00343F95"/>
    <w:rsid w:val="003469E4"/>
    <w:rsid w:val="003507D9"/>
    <w:rsid w:val="00351037"/>
    <w:rsid w:val="00352855"/>
    <w:rsid w:val="00352980"/>
    <w:rsid w:val="003536C2"/>
    <w:rsid w:val="0035413B"/>
    <w:rsid w:val="00355C5C"/>
    <w:rsid w:val="00356424"/>
    <w:rsid w:val="00356F96"/>
    <w:rsid w:val="00357269"/>
    <w:rsid w:val="00360EAF"/>
    <w:rsid w:val="00362A71"/>
    <w:rsid w:val="003635E6"/>
    <w:rsid w:val="00363BA6"/>
    <w:rsid w:val="0037040A"/>
    <w:rsid w:val="0037089F"/>
    <w:rsid w:val="00371B40"/>
    <w:rsid w:val="00371FD6"/>
    <w:rsid w:val="003724DB"/>
    <w:rsid w:val="0037303D"/>
    <w:rsid w:val="00373C8C"/>
    <w:rsid w:val="00374E3D"/>
    <w:rsid w:val="0037555D"/>
    <w:rsid w:val="003770B7"/>
    <w:rsid w:val="00377823"/>
    <w:rsid w:val="003848F8"/>
    <w:rsid w:val="00384E00"/>
    <w:rsid w:val="0038557A"/>
    <w:rsid w:val="003861E4"/>
    <w:rsid w:val="00387A2A"/>
    <w:rsid w:val="00391085"/>
    <w:rsid w:val="0039116C"/>
    <w:rsid w:val="00393BA1"/>
    <w:rsid w:val="00394463"/>
    <w:rsid w:val="00396AB6"/>
    <w:rsid w:val="00396DE0"/>
    <w:rsid w:val="00396F47"/>
    <w:rsid w:val="0039727B"/>
    <w:rsid w:val="003A1107"/>
    <w:rsid w:val="003A3E34"/>
    <w:rsid w:val="003A4497"/>
    <w:rsid w:val="003A5AAE"/>
    <w:rsid w:val="003A61D5"/>
    <w:rsid w:val="003A63BA"/>
    <w:rsid w:val="003A6BA6"/>
    <w:rsid w:val="003A6BD4"/>
    <w:rsid w:val="003A7ECB"/>
    <w:rsid w:val="003B00E3"/>
    <w:rsid w:val="003B16FD"/>
    <w:rsid w:val="003B303D"/>
    <w:rsid w:val="003B3299"/>
    <w:rsid w:val="003B4F8D"/>
    <w:rsid w:val="003B6363"/>
    <w:rsid w:val="003B6BB9"/>
    <w:rsid w:val="003B732A"/>
    <w:rsid w:val="003C07A2"/>
    <w:rsid w:val="003C1EF9"/>
    <w:rsid w:val="003C2B49"/>
    <w:rsid w:val="003C2E75"/>
    <w:rsid w:val="003C5C77"/>
    <w:rsid w:val="003D0D9A"/>
    <w:rsid w:val="003D0ED6"/>
    <w:rsid w:val="003D317E"/>
    <w:rsid w:val="003D6707"/>
    <w:rsid w:val="003D6B76"/>
    <w:rsid w:val="003D7978"/>
    <w:rsid w:val="003D7B96"/>
    <w:rsid w:val="003E068A"/>
    <w:rsid w:val="003E10ED"/>
    <w:rsid w:val="003E1D48"/>
    <w:rsid w:val="003E2358"/>
    <w:rsid w:val="003E29F3"/>
    <w:rsid w:val="003E2F52"/>
    <w:rsid w:val="003E3E51"/>
    <w:rsid w:val="003E545C"/>
    <w:rsid w:val="003F04AA"/>
    <w:rsid w:val="003F134D"/>
    <w:rsid w:val="003F2565"/>
    <w:rsid w:val="003F2631"/>
    <w:rsid w:val="003F3555"/>
    <w:rsid w:val="003F541F"/>
    <w:rsid w:val="003F6E02"/>
    <w:rsid w:val="003F6ECF"/>
    <w:rsid w:val="00402383"/>
    <w:rsid w:val="00402DC1"/>
    <w:rsid w:val="004064ED"/>
    <w:rsid w:val="00406921"/>
    <w:rsid w:val="00410243"/>
    <w:rsid w:val="00411AF4"/>
    <w:rsid w:val="00412A66"/>
    <w:rsid w:val="00413111"/>
    <w:rsid w:val="00415623"/>
    <w:rsid w:val="00416ACC"/>
    <w:rsid w:val="00417E9D"/>
    <w:rsid w:val="004208AE"/>
    <w:rsid w:val="0042127C"/>
    <w:rsid w:val="00424C39"/>
    <w:rsid w:val="004262ED"/>
    <w:rsid w:val="0042720D"/>
    <w:rsid w:val="0043131F"/>
    <w:rsid w:val="00431DF7"/>
    <w:rsid w:val="004320F0"/>
    <w:rsid w:val="00432573"/>
    <w:rsid w:val="00432722"/>
    <w:rsid w:val="004338FA"/>
    <w:rsid w:val="00434B52"/>
    <w:rsid w:val="004352DB"/>
    <w:rsid w:val="0043619A"/>
    <w:rsid w:val="00436B55"/>
    <w:rsid w:val="00441440"/>
    <w:rsid w:val="00441C99"/>
    <w:rsid w:val="00442608"/>
    <w:rsid w:val="00442D44"/>
    <w:rsid w:val="0044487F"/>
    <w:rsid w:val="00445648"/>
    <w:rsid w:val="00445B98"/>
    <w:rsid w:val="00445F27"/>
    <w:rsid w:val="00446FA8"/>
    <w:rsid w:val="0045099B"/>
    <w:rsid w:val="004539D9"/>
    <w:rsid w:val="004543C3"/>
    <w:rsid w:val="0045587A"/>
    <w:rsid w:val="00455DCD"/>
    <w:rsid w:val="00456592"/>
    <w:rsid w:val="00460D10"/>
    <w:rsid w:val="00462692"/>
    <w:rsid w:val="00464B69"/>
    <w:rsid w:val="0046581C"/>
    <w:rsid w:val="00465967"/>
    <w:rsid w:val="004661EA"/>
    <w:rsid w:val="0046650D"/>
    <w:rsid w:val="0046740F"/>
    <w:rsid w:val="00471F6A"/>
    <w:rsid w:val="00472312"/>
    <w:rsid w:val="00472DE7"/>
    <w:rsid w:val="00473941"/>
    <w:rsid w:val="004744A8"/>
    <w:rsid w:val="00475AA3"/>
    <w:rsid w:val="00481095"/>
    <w:rsid w:val="00481EB5"/>
    <w:rsid w:val="00482143"/>
    <w:rsid w:val="0048283D"/>
    <w:rsid w:val="00483212"/>
    <w:rsid w:val="00483972"/>
    <w:rsid w:val="00484F76"/>
    <w:rsid w:val="00485412"/>
    <w:rsid w:val="004857C3"/>
    <w:rsid w:val="004867FD"/>
    <w:rsid w:val="00486DDF"/>
    <w:rsid w:val="00487DF5"/>
    <w:rsid w:val="00487F26"/>
    <w:rsid w:val="00487F8B"/>
    <w:rsid w:val="00490670"/>
    <w:rsid w:val="00491D5D"/>
    <w:rsid w:val="0049316D"/>
    <w:rsid w:val="00494DA1"/>
    <w:rsid w:val="004951EF"/>
    <w:rsid w:val="004A0069"/>
    <w:rsid w:val="004A1D1B"/>
    <w:rsid w:val="004A30F8"/>
    <w:rsid w:val="004A321C"/>
    <w:rsid w:val="004A4356"/>
    <w:rsid w:val="004A4A13"/>
    <w:rsid w:val="004A4B46"/>
    <w:rsid w:val="004A5836"/>
    <w:rsid w:val="004A5FC7"/>
    <w:rsid w:val="004A662F"/>
    <w:rsid w:val="004B1196"/>
    <w:rsid w:val="004B252B"/>
    <w:rsid w:val="004B2DA0"/>
    <w:rsid w:val="004B2EFA"/>
    <w:rsid w:val="004B436B"/>
    <w:rsid w:val="004B5AD8"/>
    <w:rsid w:val="004B739F"/>
    <w:rsid w:val="004C0088"/>
    <w:rsid w:val="004C1033"/>
    <w:rsid w:val="004C22C3"/>
    <w:rsid w:val="004C7B8D"/>
    <w:rsid w:val="004D283D"/>
    <w:rsid w:val="004D2D55"/>
    <w:rsid w:val="004D3169"/>
    <w:rsid w:val="004D360A"/>
    <w:rsid w:val="004D5247"/>
    <w:rsid w:val="004E0455"/>
    <w:rsid w:val="004E3356"/>
    <w:rsid w:val="004E4E92"/>
    <w:rsid w:val="004E5891"/>
    <w:rsid w:val="004E672A"/>
    <w:rsid w:val="004E6993"/>
    <w:rsid w:val="004E7042"/>
    <w:rsid w:val="004F0241"/>
    <w:rsid w:val="004F04E1"/>
    <w:rsid w:val="004F16AD"/>
    <w:rsid w:val="004F3784"/>
    <w:rsid w:val="004F4041"/>
    <w:rsid w:val="004F4316"/>
    <w:rsid w:val="004F44F9"/>
    <w:rsid w:val="004F7BB2"/>
    <w:rsid w:val="005005FB"/>
    <w:rsid w:val="0050072B"/>
    <w:rsid w:val="0050150E"/>
    <w:rsid w:val="00501B4A"/>
    <w:rsid w:val="00502ACF"/>
    <w:rsid w:val="00502EB8"/>
    <w:rsid w:val="005049DD"/>
    <w:rsid w:val="00511803"/>
    <w:rsid w:val="00512F15"/>
    <w:rsid w:val="00512F31"/>
    <w:rsid w:val="0051481A"/>
    <w:rsid w:val="00516917"/>
    <w:rsid w:val="00517B51"/>
    <w:rsid w:val="00522060"/>
    <w:rsid w:val="0052694E"/>
    <w:rsid w:val="00527AF8"/>
    <w:rsid w:val="00531C32"/>
    <w:rsid w:val="00531C80"/>
    <w:rsid w:val="00532683"/>
    <w:rsid w:val="00533BE8"/>
    <w:rsid w:val="005401BD"/>
    <w:rsid w:val="00542B02"/>
    <w:rsid w:val="00544908"/>
    <w:rsid w:val="005467C9"/>
    <w:rsid w:val="00551CD5"/>
    <w:rsid w:val="0055259A"/>
    <w:rsid w:val="005525C2"/>
    <w:rsid w:val="00552699"/>
    <w:rsid w:val="00553D7B"/>
    <w:rsid w:val="0055486F"/>
    <w:rsid w:val="00555A68"/>
    <w:rsid w:val="00564193"/>
    <w:rsid w:val="005672BC"/>
    <w:rsid w:val="00571819"/>
    <w:rsid w:val="00575708"/>
    <w:rsid w:val="0057585F"/>
    <w:rsid w:val="00577D84"/>
    <w:rsid w:val="0058034B"/>
    <w:rsid w:val="00581C11"/>
    <w:rsid w:val="00586AA9"/>
    <w:rsid w:val="00590285"/>
    <w:rsid w:val="00590DFE"/>
    <w:rsid w:val="00590F59"/>
    <w:rsid w:val="0059446D"/>
    <w:rsid w:val="0059686D"/>
    <w:rsid w:val="00597853"/>
    <w:rsid w:val="00597A23"/>
    <w:rsid w:val="005A051A"/>
    <w:rsid w:val="005A0D4C"/>
    <w:rsid w:val="005A2117"/>
    <w:rsid w:val="005A507F"/>
    <w:rsid w:val="005A592A"/>
    <w:rsid w:val="005A6610"/>
    <w:rsid w:val="005A6825"/>
    <w:rsid w:val="005A6B68"/>
    <w:rsid w:val="005A739C"/>
    <w:rsid w:val="005B09E0"/>
    <w:rsid w:val="005B2DD7"/>
    <w:rsid w:val="005B390E"/>
    <w:rsid w:val="005B3B5A"/>
    <w:rsid w:val="005B6E43"/>
    <w:rsid w:val="005B77BB"/>
    <w:rsid w:val="005C1CA1"/>
    <w:rsid w:val="005C2D8C"/>
    <w:rsid w:val="005C39A3"/>
    <w:rsid w:val="005C6B9A"/>
    <w:rsid w:val="005D0777"/>
    <w:rsid w:val="005D0D9E"/>
    <w:rsid w:val="005D1650"/>
    <w:rsid w:val="005D2A98"/>
    <w:rsid w:val="005D3AF0"/>
    <w:rsid w:val="005D3B65"/>
    <w:rsid w:val="005D6107"/>
    <w:rsid w:val="005D7191"/>
    <w:rsid w:val="005D71B7"/>
    <w:rsid w:val="005D7C69"/>
    <w:rsid w:val="005D7DBA"/>
    <w:rsid w:val="005D7DF4"/>
    <w:rsid w:val="005E0226"/>
    <w:rsid w:val="005E1A78"/>
    <w:rsid w:val="005E2533"/>
    <w:rsid w:val="005E339B"/>
    <w:rsid w:val="005E4D9B"/>
    <w:rsid w:val="005E5062"/>
    <w:rsid w:val="005E6581"/>
    <w:rsid w:val="005E70E0"/>
    <w:rsid w:val="005E77E1"/>
    <w:rsid w:val="005E7A6A"/>
    <w:rsid w:val="005E7A9E"/>
    <w:rsid w:val="005E7BCF"/>
    <w:rsid w:val="005E7DEB"/>
    <w:rsid w:val="005F52C8"/>
    <w:rsid w:val="005F543F"/>
    <w:rsid w:val="005F60BA"/>
    <w:rsid w:val="005F67DB"/>
    <w:rsid w:val="005F6BD9"/>
    <w:rsid w:val="00600548"/>
    <w:rsid w:val="00600D18"/>
    <w:rsid w:val="00601E10"/>
    <w:rsid w:val="00603227"/>
    <w:rsid w:val="00607201"/>
    <w:rsid w:val="00607A38"/>
    <w:rsid w:val="0061189B"/>
    <w:rsid w:val="0061379F"/>
    <w:rsid w:val="006154FA"/>
    <w:rsid w:val="0062053A"/>
    <w:rsid w:val="00620D5C"/>
    <w:rsid w:val="0062227E"/>
    <w:rsid w:val="0062358F"/>
    <w:rsid w:val="0062560F"/>
    <w:rsid w:val="00627321"/>
    <w:rsid w:val="0063272E"/>
    <w:rsid w:val="00632FC1"/>
    <w:rsid w:val="006333E3"/>
    <w:rsid w:val="00635E57"/>
    <w:rsid w:val="006368DB"/>
    <w:rsid w:val="00636976"/>
    <w:rsid w:val="006376A4"/>
    <w:rsid w:val="00642230"/>
    <w:rsid w:val="00642344"/>
    <w:rsid w:val="00646A07"/>
    <w:rsid w:val="00653B96"/>
    <w:rsid w:val="0065419E"/>
    <w:rsid w:val="00656022"/>
    <w:rsid w:val="00656174"/>
    <w:rsid w:val="0065656F"/>
    <w:rsid w:val="0065780D"/>
    <w:rsid w:val="006578FF"/>
    <w:rsid w:val="006604EA"/>
    <w:rsid w:val="00660AAB"/>
    <w:rsid w:val="00661169"/>
    <w:rsid w:val="006665F6"/>
    <w:rsid w:val="00670117"/>
    <w:rsid w:val="00670E6F"/>
    <w:rsid w:val="00670F43"/>
    <w:rsid w:val="00671120"/>
    <w:rsid w:val="00671DE7"/>
    <w:rsid w:val="00672125"/>
    <w:rsid w:val="00672421"/>
    <w:rsid w:val="00673E58"/>
    <w:rsid w:val="00675320"/>
    <w:rsid w:val="006762D0"/>
    <w:rsid w:val="006767BA"/>
    <w:rsid w:val="006817C2"/>
    <w:rsid w:val="0068212B"/>
    <w:rsid w:val="00685205"/>
    <w:rsid w:val="0068535B"/>
    <w:rsid w:val="00687117"/>
    <w:rsid w:val="00687274"/>
    <w:rsid w:val="00690424"/>
    <w:rsid w:val="00690AF2"/>
    <w:rsid w:val="00691E5B"/>
    <w:rsid w:val="0069448C"/>
    <w:rsid w:val="006958AE"/>
    <w:rsid w:val="00695CE3"/>
    <w:rsid w:val="0069715E"/>
    <w:rsid w:val="006976A5"/>
    <w:rsid w:val="00697DD6"/>
    <w:rsid w:val="006A0937"/>
    <w:rsid w:val="006A1191"/>
    <w:rsid w:val="006A4C34"/>
    <w:rsid w:val="006A4FAE"/>
    <w:rsid w:val="006A5435"/>
    <w:rsid w:val="006A6C15"/>
    <w:rsid w:val="006B1982"/>
    <w:rsid w:val="006B257B"/>
    <w:rsid w:val="006B2DF9"/>
    <w:rsid w:val="006B5987"/>
    <w:rsid w:val="006B6B7C"/>
    <w:rsid w:val="006C13A0"/>
    <w:rsid w:val="006C6A12"/>
    <w:rsid w:val="006D131D"/>
    <w:rsid w:val="006D1953"/>
    <w:rsid w:val="006D29D7"/>
    <w:rsid w:val="006D3175"/>
    <w:rsid w:val="006D394F"/>
    <w:rsid w:val="006D7A4A"/>
    <w:rsid w:val="006E105A"/>
    <w:rsid w:val="006E2537"/>
    <w:rsid w:val="006E3A79"/>
    <w:rsid w:val="006E4C33"/>
    <w:rsid w:val="006E6004"/>
    <w:rsid w:val="006E6CA3"/>
    <w:rsid w:val="006E73F3"/>
    <w:rsid w:val="006F0020"/>
    <w:rsid w:val="006F12D5"/>
    <w:rsid w:val="006F243B"/>
    <w:rsid w:val="006F2E10"/>
    <w:rsid w:val="006F4389"/>
    <w:rsid w:val="006F4E06"/>
    <w:rsid w:val="006F504D"/>
    <w:rsid w:val="006F758D"/>
    <w:rsid w:val="0070130F"/>
    <w:rsid w:val="00702125"/>
    <w:rsid w:val="00702FE8"/>
    <w:rsid w:val="00703327"/>
    <w:rsid w:val="0070487D"/>
    <w:rsid w:val="007050E1"/>
    <w:rsid w:val="0070576E"/>
    <w:rsid w:val="007069A2"/>
    <w:rsid w:val="00707DC9"/>
    <w:rsid w:val="0071033F"/>
    <w:rsid w:val="0071102E"/>
    <w:rsid w:val="00711223"/>
    <w:rsid w:val="0071201A"/>
    <w:rsid w:val="00712386"/>
    <w:rsid w:val="007125DA"/>
    <w:rsid w:val="00714A04"/>
    <w:rsid w:val="00714A12"/>
    <w:rsid w:val="00715CC7"/>
    <w:rsid w:val="00715E5A"/>
    <w:rsid w:val="007164D4"/>
    <w:rsid w:val="00716E9E"/>
    <w:rsid w:val="00716FDA"/>
    <w:rsid w:val="00720528"/>
    <w:rsid w:val="007206E7"/>
    <w:rsid w:val="00721300"/>
    <w:rsid w:val="0072149B"/>
    <w:rsid w:val="00722603"/>
    <w:rsid w:val="007236E0"/>
    <w:rsid w:val="00725F19"/>
    <w:rsid w:val="007341FC"/>
    <w:rsid w:val="007357D7"/>
    <w:rsid w:val="00740B72"/>
    <w:rsid w:val="0074313B"/>
    <w:rsid w:val="00747291"/>
    <w:rsid w:val="00750F37"/>
    <w:rsid w:val="007518D6"/>
    <w:rsid w:val="00752621"/>
    <w:rsid w:val="007574C1"/>
    <w:rsid w:val="00757EAD"/>
    <w:rsid w:val="00760091"/>
    <w:rsid w:val="00761188"/>
    <w:rsid w:val="00761A41"/>
    <w:rsid w:val="00762758"/>
    <w:rsid w:val="007639DF"/>
    <w:rsid w:val="007641B3"/>
    <w:rsid w:val="00766E8F"/>
    <w:rsid w:val="0076785B"/>
    <w:rsid w:val="007701C8"/>
    <w:rsid w:val="00770EF8"/>
    <w:rsid w:val="00771706"/>
    <w:rsid w:val="007726B2"/>
    <w:rsid w:val="0077538F"/>
    <w:rsid w:val="00775DA2"/>
    <w:rsid w:val="007765C4"/>
    <w:rsid w:val="00776C92"/>
    <w:rsid w:val="00777597"/>
    <w:rsid w:val="0077788D"/>
    <w:rsid w:val="007832A8"/>
    <w:rsid w:val="00783685"/>
    <w:rsid w:val="00783B22"/>
    <w:rsid w:val="007867EB"/>
    <w:rsid w:val="00786DE0"/>
    <w:rsid w:val="007878EF"/>
    <w:rsid w:val="00791890"/>
    <w:rsid w:val="00791CEE"/>
    <w:rsid w:val="00791D13"/>
    <w:rsid w:val="007920C2"/>
    <w:rsid w:val="00793DA4"/>
    <w:rsid w:val="00794B17"/>
    <w:rsid w:val="00795133"/>
    <w:rsid w:val="00795E87"/>
    <w:rsid w:val="007966E3"/>
    <w:rsid w:val="007974E0"/>
    <w:rsid w:val="007A0A48"/>
    <w:rsid w:val="007A143D"/>
    <w:rsid w:val="007A231E"/>
    <w:rsid w:val="007A29E9"/>
    <w:rsid w:val="007A50AD"/>
    <w:rsid w:val="007A51A4"/>
    <w:rsid w:val="007A539F"/>
    <w:rsid w:val="007A53FE"/>
    <w:rsid w:val="007A6750"/>
    <w:rsid w:val="007A714B"/>
    <w:rsid w:val="007A7289"/>
    <w:rsid w:val="007B028C"/>
    <w:rsid w:val="007B210B"/>
    <w:rsid w:val="007B2AD0"/>
    <w:rsid w:val="007B3273"/>
    <w:rsid w:val="007B4D38"/>
    <w:rsid w:val="007B569A"/>
    <w:rsid w:val="007B5BD8"/>
    <w:rsid w:val="007B5EC2"/>
    <w:rsid w:val="007B6A01"/>
    <w:rsid w:val="007B6A25"/>
    <w:rsid w:val="007C1D5A"/>
    <w:rsid w:val="007C22E5"/>
    <w:rsid w:val="007C24EA"/>
    <w:rsid w:val="007C2776"/>
    <w:rsid w:val="007C30EC"/>
    <w:rsid w:val="007C5109"/>
    <w:rsid w:val="007C5680"/>
    <w:rsid w:val="007C692E"/>
    <w:rsid w:val="007D2348"/>
    <w:rsid w:val="007D267A"/>
    <w:rsid w:val="007D2F92"/>
    <w:rsid w:val="007D382A"/>
    <w:rsid w:val="007D3A1C"/>
    <w:rsid w:val="007D44AC"/>
    <w:rsid w:val="007D4B64"/>
    <w:rsid w:val="007D4BB2"/>
    <w:rsid w:val="007D4C06"/>
    <w:rsid w:val="007D4FC4"/>
    <w:rsid w:val="007D5E8C"/>
    <w:rsid w:val="007D632C"/>
    <w:rsid w:val="007D6731"/>
    <w:rsid w:val="007E1A7D"/>
    <w:rsid w:val="007E2C11"/>
    <w:rsid w:val="007E2F8B"/>
    <w:rsid w:val="007E5B84"/>
    <w:rsid w:val="007E6F77"/>
    <w:rsid w:val="007E7804"/>
    <w:rsid w:val="007F03E2"/>
    <w:rsid w:val="007F2E37"/>
    <w:rsid w:val="007F2E38"/>
    <w:rsid w:val="007F2FDA"/>
    <w:rsid w:val="007F355A"/>
    <w:rsid w:val="007F3CBF"/>
    <w:rsid w:val="007F4166"/>
    <w:rsid w:val="007F5DC6"/>
    <w:rsid w:val="007F64CC"/>
    <w:rsid w:val="007F7B66"/>
    <w:rsid w:val="007F7D33"/>
    <w:rsid w:val="00800D81"/>
    <w:rsid w:val="00800E7B"/>
    <w:rsid w:val="00802A31"/>
    <w:rsid w:val="00802CCA"/>
    <w:rsid w:val="00803F89"/>
    <w:rsid w:val="0080473C"/>
    <w:rsid w:val="008061A5"/>
    <w:rsid w:val="0080676F"/>
    <w:rsid w:val="0080742B"/>
    <w:rsid w:val="00812920"/>
    <w:rsid w:val="00812E78"/>
    <w:rsid w:val="00814791"/>
    <w:rsid w:val="00820580"/>
    <w:rsid w:val="00823A42"/>
    <w:rsid w:val="00824D30"/>
    <w:rsid w:val="00833817"/>
    <w:rsid w:val="00833AFD"/>
    <w:rsid w:val="0083415D"/>
    <w:rsid w:val="00834C9F"/>
    <w:rsid w:val="00834FDB"/>
    <w:rsid w:val="00835E2C"/>
    <w:rsid w:val="00835E91"/>
    <w:rsid w:val="00836B7A"/>
    <w:rsid w:val="00840BB2"/>
    <w:rsid w:val="00841310"/>
    <w:rsid w:val="00841561"/>
    <w:rsid w:val="00842696"/>
    <w:rsid w:val="0084386F"/>
    <w:rsid w:val="0084395C"/>
    <w:rsid w:val="008445BA"/>
    <w:rsid w:val="00847A93"/>
    <w:rsid w:val="008511AC"/>
    <w:rsid w:val="0085290F"/>
    <w:rsid w:val="00852BEF"/>
    <w:rsid w:val="00854DAD"/>
    <w:rsid w:val="00855C2D"/>
    <w:rsid w:val="0085776B"/>
    <w:rsid w:val="00857C73"/>
    <w:rsid w:val="0086196B"/>
    <w:rsid w:val="00861C08"/>
    <w:rsid w:val="0086411D"/>
    <w:rsid w:val="0086418A"/>
    <w:rsid w:val="008650CD"/>
    <w:rsid w:val="00867836"/>
    <w:rsid w:val="00867901"/>
    <w:rsid w:val="00867FC5"/>
    <w:rsid w:val="008712AE"/>
    <w:rsid w:val="008719CE"/>
    <w:rsid w:val="00871C3B"/>
    <w:rsid w:val="0087258F"/>
    <w:rsid w:val="008743A6"/>
    <w:rsid w:val="00874615"/>
    <w:rsid w:val="00875411"/>
    <w:rsid w:val="00880272"/>
    <w:rsid w:val="00880E71"/>
    <w:rsid w:val="008815D0"/>
    <w:rsid w:val="00881C73"/>
    <w:rsid w:val="008831B5"/>
    <w:rsid w:val="00885D02"/>
    <w:rsid w:val="00886472"/>
    <w:rsid w:val="0088720C"/>
    <w:rsid w:val="00890C0F"/>
    <w:rsid w:val="008921A9"/>
    <w:rsid w:val="00893ABF"/>
    <w:rsid w:val="008949CC"/>
    <w:rsid w:val="00894CE3"/>
    <w:rsid w:val="00895A8D"/>
    <w:rsid w:val="008A0FCC"/>
    <w:rsid w:val="008A138E"/>
    <w:rsid w:val="008A2C7A"/>
    <w:rsid w:val="008A38AA"/>
    <w:rsid w:val="008A43CA"/>
    <w:rsid w:val="008B1B3D"/>
    <w:rsid w:val="008B2535"/>
    <w:rsid w:val="008B3419"/>
    <w:rsid w:val="008B539C"/>
    <w:rsid w:val="008B5575"/>
    <w:rsid w:val="008B578E"/>
    <w:rsid w:val="008B57CA"/>
    <w:rsid w:val="008B5DCD"/>
    <w:rsid w:val="008B6D9B"/>
    <w:rsid w:val="008B77CC"/>
    <w:rsid w:val="008C013D"/>
    <w:rsid w:val="008C17CA"/>
    <w:rsid w:val="008C2565"/>
    <w:rsid w:val="008C27BB"/>
    <w:rsid w:val="008C2C0B"/>
    <w:rsid w:val="008C2C25"/>
    <w:rsid w:val="008C4BD5"/>
    <w:rsid w:val="008C64F2"/>
    <w:rsid w:val="008D2302"/>
    <w:rsid w:val="008D2A9D"/>
    <w:rsid w:val="008D4477"/>
    <w:rsid w:val="008D461C"/>
    <w:rsid w:val="008D4CFA"/>
    <w:rsid w:val="008D6250"/>
    <w:rsid w:val="008D6F12"/>
    <w:rsid w:val="008D71D0"/>
    <w:rsid w:val="008E0071"/>
    <w:rsid w:val="008E0397"/>
    <w:rsid w:val="008E33AA"/>
    <w:rsid w:val="008E368B"/>
    <w:rsid w:val="008E3F9E"/>
    <w:rsid w:val="008E42EE"/>
    <w:rsid w:val="008E64AB"/>
    <w:rsid w:val="008E6605"/>
    <w:rsid w:val="008E7DD8"/>
    <w:rsid w:val="008E7F6F"/>
    <w:rsid w:val="008F1B65"/>
    <w:rsid w:val="008F3811"/>
    <w:rsid w:val="008F7C7C"/>
    <w:rsid w:val="0090550A"/>
    <w:rsid w:val="00906E83"/>
    <w:rsid w:val="00907CA1"/>
    <w:rsid w:val="00912476"/>
    <w:rsid w:val="00912E8B"/>
    <w:rsid w:val="00912EEF"/>
    <w:rsid w:val="00913B60"/>
    <w:rsid w:val="009140D8"/>
    <w:rsid w:val="009143FB"/>
    <w:rsid w:val="00914639"/>
    <w:rsid w:val="00914C7C"/>
    <w:rsid w:val="00915BB1"/>
    <w:rsid w:val="00916120"/>
    <w:rsid w:val="00920572"/>
    <w:rsid w:val="009214BA"/>
    <w:rsid w:val="009214C3"/>
    <w:rsid w:val="00922BAC"/>
    <w:rsid w:val="00923314"/>
    <w:rsid w:val="00923EC2"/>
    <w:rsid w:val="009249DF"/>
    <w:rsid w:val="00924A3C"/>
    <w:rsid w:val="00925060"/>
    <w:rsid w:val="0092651B"/>
    <w:rsid w:val="009268F9"/>
    <w:rsid w:val="00926F22"/>
    <w:rsid w:val="00927C3A"/>
    <w:rsid w:val="00927D8F"/>
    <w:rsid w:val="00932D96"/>
    <w:rsid w:val="00933622"/>
    <w:rsid w:val="00934EC0"/>
    <w:rsid w:val="00935E93"/>
    <w:rsid w:val="009367C1"/>
    <w:rsid w:val="009375CC"/>
    <w:rsid w:val="00940423"/>
    <w:rsid w:val="00941819"/>
    <w:rsid w:val="00943DCF"/>
    <w:rsid w:val="00944170"/>
    <w:rsid w:val="009449DC"/>
    <w:rsid w:val="0094507A"/>
    <w:rsid w:val="00946667"/>
    <w:rsid w:val="009466D4"/>
    <w:rsid w:val="00946F89"/>
    <w:rsid w:val="00947119"/>
    <w:rsid w:val="0095040A"/>
    <w:rsid w:val="00950864"/>
    <w:rsid w:val="00950F09"/>
    <w:rsid w:val="0095173F"/>
    <w:rsid w:val="009533D9"/>
    <w:rsid w:val="00953768"/>
    <w:rsid w:val="009542D6"/>
    <w:rsid w:val="00954343"/>
    <w:rsid w:val="009545D4"/>
    <w:rsid w:val="009550FB"/>
    <w:rsid w:val="0095747C"/>
    <w:rsid w:val="0096273A"/>
    <w:rsid w:val="00962D60"/>
    <w:rsid w:val="00963B3B"/>
    <w:rsid w:val="00964189"/>
    <w:rsid w:val="00964CA4"/>
    <w:rsid w:val="00965AD8"/>
    <w:rsid w:val="00966BEA"/>
    <w:rsid w:val="00967270"/>
    <w:rsid w:val="00967BBD"/>
    <w:rsid w:val="00970314"/>
    <w:rsid w:val="009747F6"/>
    <w:rsid w:val="00980715"/>
    <w:rsid w:val="009807BF"/>
    <w:rsid w:val="009832AF"/>
    <w:rsid w:val="00985B37"/>
    <w:rsid w:val="009866CB"/>
    <w:rsid w:val="00986CC2"/>
    <w:rsid w:val="009874E8"/>
    <w:rsid w:val="00987519"/>
    <w:rsid w:val="0098773C"/>
    <w:rsid w:val="00990252"/>
    <w:rsid w:val="00991EF0"/>
    <w:rsid w:val="00995BB7"/>
    <w:rsid w:val="00996E15"/>
    <w:rsid w:val="00997EDA"/>
    <w:rsid w:val="009A118F"/>
    <w:rsid w:val="009A1D86"/>
    <w:rsid w:val="009A24C0"/>
    <w:rsid w:val="009A3446"/>
    <w:rsid w:val="009A531F"/>
    <w:rsid w:val="009A5A36"/>
    <w:rsid w:val="009A6516"/>
    <w:rsid w:val="009B07DD"/>
    <w:rsid w:val="009B131A"/>
    <w:rsid w:val="009B20A3"/>
    <w:rsid w:val="009B3A80"/>
    <w:rsid w:val="009B4717"/>
    <w:rsid w:val="009B4A6A"/>
    <w:rsid w:val="009B5177"/>
    <w:rsid w:val="009B5482"/>
    <w:rsid w:val="009B56DE"/>
    <w:rsid w:val="009B5F08"/>
    <w:rsid w:val="009B6141"/>
    <w:rsid w:val="009B74C8"/>
    <w:rsid w:val="009B7B12"/>
    <w:rsid w:val="009B7D2C"/>
    <w:rsid w:val="009C0FF0"/>
    <w:rsid w:val="009C29C8"/>
    <w:rsid w:val="009C2F13"/>
    <w:rsid w:val="009C682E"/>
    <w:rsid w:val="009C7A6C"/>
    <w:rsid w:val="009D11C1"/>
    <w:rsid w:val="009D1368"/>
    <w:rsid w:val="009D2268"/>
    <w:rsid w:val="009D571E"/>
    <w:rsid w:val="009E00A3"/>
    <w:rsid w:val="009E01B7"/>
    <w:rsid w:val="009E031A"/>
    <w:rsid w:val="009E0D97"/>
    <w:rsid w:val="009E1473"/>
    <w:rsid w:val="009E2C2B"/>
    <w:rsid w:val="009E4BC7"/>
    <w:rsid w:val="009E4E92"/>
    <w:rsid w:val="009E549D"/>
    <w:rsid w:val="009E5DD7"/>
    <w:rsid w:val="009F06A2"/>
    <w:rsid w:val="009F0ACA"/>
    <w:rsid w:val="009F292A"/>
    <w:rsid w:val="009F4FB5"/>
    <w:rsid w:val="009F5C4D"/>
    <w:rsid w:val="009F71B2"/>
    <w:rsid w:val="00A024B5"/>
    <w:rsid w:val="00A039A2"/>
    <w:rsid w:val="00A04B17"/>
    <w:rsid w:val="00A05317"/>
    <w:rsid w:val="00A06F7B"/>
    <w:rsid w:val="00A1010F"/>
    <w:rsid w:val="00A1080F"/>
    <w:rsid w:val="00A10DEF"/>
    <w:rsid w:val="00A1152A"/>
    <w:rsid w:val="00A1221C"/>
    <w:rsid w:val="00A12D01"/>
    <w:rsid w:val="00A1722D"/>
    <w:rsid w:val="00A17B5F"/>
    <w:rsid w:val="00A17BF9"/>
    <w:rsid w:val="00A20030"/>
    <w:rsid w:val="00A20EF6"/>
    <w:rsid w:val="00A27704"/>
    <w:rsid w:val="00A31320"/>
    <w:rsid w:val="00A34A6F"/>
    <w:rsid w:val="00A35452"/>
    <w:rsid w:val="00A37FD2"/>
    <w:rsid w:val="00A41B95"/>
    <w:rsid w:val="00A4336D"/>
    <w:rsid w:val="00A44976"/>
    <w:rsid w:val="00A456A3"/>
    <w:rsid w:val="00A46203"/>
    <w:rsid w:val="00A4713E"/>
    <w:rsid w:val="00A500FB"/>
    <w:rsid w:val="00A51599"/>
    <w:rsid w:val="00A53044"/>
    <w:rsid w:val="00A53067"/>
    <w:rsid w:val="00A5395F"/>
    <w:rsid w:val="00A53FFC"/>
    <w:rsid w:val="00A541D2"/>
    <w:rsid w:val="00A54285"/>
    <w:rsid w:val="00A54362"/>
    <w:rsid w:val="00A5486E"/>
    <w:rsid w:val="00A55DA8"/>
    <w:rsid w:val="00A569BA"/>
    <w:rsid w:val="00A57A23"/>
    <w:rsid w:val="00A6175A"/>
    <w:rsid w:val="00A62314"/>
    <w:rsid w:val="00A62B64"/>
    <w:rsid w:val="00A63629"/>
    <w:rsid w:val="00A6483B"/>
    <w:rsid w:val="00A70763"/>
    <w:rsid w:val="00A71163"/>
    <w:rsid w:val="00A73DE0"/>
    <w:rsid w:val="00A74159"/>
    <w:rsid w:val="00A74F47"/>
    <w:rsid w:val="00A77630"/>
    <w:rsid w:val="00A81C21"/>
    <w:rsid w:val="00A838BF"/>
    <w:rsid w:val="00A84030"/>
    <w:rsid w:val="00A92438"/>
    <w:rsid w:val="00A92942"/>
    <w:rsid w:val="00A94889"/>
    <w:rsid w:val="00A971A9"/>
    <w:rsid w:val="00A9753E"/>
    <w:rsid w:val="00AA0317"/>
    <w:rsid w:val="00AA0683"/>
    <w:rsid w:val="00AA5089"/>
    <w:rsid w:val="00AA552A"/>
    <w:rsid w:val="00AA57DF"/>
    <w:rsid w:val="00AA5E0A"/>
    <w:rsid w:val="00AA6D7B"/>
    <w:rsid w:val="00AA7600"/>
    <w:rsid w:val="00AA7EA1"/>
    <w:rsid w:val="00AB121E"/>
    <w:rsid w:val="00AB2455"/>
    <w:rsid w:val="00AB2F32"/>
    <w:rsid w:val="00AB3AC7"/>
    <w:rsid w:val="00AB5491"/>
    <w:rsid w:val="00AB57D7"/>
    <w:rsid w:val="00AB77C4"/>
    <w:rsid w:val="00AB7C23"/>
    <w:rsid w:val="00AC02B2"/>
    <w:rsid w:val="00AC18C6"/>
    <w:rsid w:val="00AC2478"/>
    <w:rsid w:val="00AC3ABC"/>
    <w:rsid w:val="00AC3DD4"/>
    <w:rsid w:val="00AC6265"/>
    <w:rsid w:val="00AC6B7A"/>
    <w:rsid w:val="00AD0932"/>
    <w:rsid w:val="00AD2348"/>
    <w:rsid w:val="00AD403C"/>
    <w:rsid w:val="00AD4640"/>
    <w:rsid w:val="00AD6020"/>
    <w:rsid w:val="00AD60AF"/>
    <w:rsid w:val="00AE3BCF"/>
    <w:rsid w:val="00AE47B6"/>
    <w:rsid w:val="00AE4C4E"/>
    <w:rsid w:val="00AE5F5E"/>
    <w:rsid w:val="00AF0344"/>
    <w:rsid w:val="00AF31E8"/>
    <w:rsid w:val="00AF5B5C"/>
    <w:rsid w:val="00AF69B3"/>
    <w:rsid w:val="00AF6D5E"/>
    <w:rsid w:val="00AF7C87"/>
    <w:rsid w:val="00B006F4"/>
    <w:rsid w:val="00B00D68"/>
    <w:rsid w:val="00B00EF2"/>
    <w:rsid w:val="00B05F5A"/>
    <w:rsid w:val="00B07094"/>
    <w:rsid w:val="00B07211"/>
    <w:rsid w:val="00B10A35"/>
    <w:rsid w:val="00B14496"/>
    <w:rsid w:val="00B14818"/>
    <w:rsid w:val="00B16876"/>
    <w:rsid w:val="00B16997"/>
    <w:rsid w:val="00B20FCF"/>
    <w:rsid w:val="00B21BDB"/>
    <w:rsid w:val="00B2233B"/>
    <w:rsid w:val="00B2453A"/>
    <w:rsid w:val="00B24DEB"/>
    <w:rsid w:val="00B25516"/>
    <w:rsid w:val="00B25AFF"/>
    <w:rsid w:val="00B2638B"/>
    <w:rsid w:val="00B324D1"/>
    <w:rsid w:val="00B33FCE"/>
    <w:rsid w:val="00B34669"/>
    <w:rsid w:val="00B34826"/>
    <w:rsid w:val="00B35363"/>
    <w:rsid w:val="00B3770B"/>
    <w:rsid w:val="00B37EA9"/>
    <w:rsid w:val="00B40663"/>
    <w:rsid w:val="00B40BBA"/>
    <w:rsid w:val="00B4205E"/>
    <w:rsid w:val="00B4389B"/>
    <w:rsid w:val="00B4390C"/>
    <w:rsid w:val="00B44DAB"/>
    <w:rsid w:val="00B4543C"/>
    <w:rsid w:val="00B45E1C"/>
    <w:rsid w:val="00B46668"/>
    <w:rsid w:val="00B46E8F"/>
    <w:rsid w:val="00B46EE9"/>
    <w:rsid w:val="00B47170"/>
    <w:rsid w:val="00B50705"/>
    <w:rsid w:val="00B51D55"/>
    <w:rsid w:val="00B51EBA"/>
    <w:rsid w:val="00B52655"/>
    <w:rsid w:val="00B53570"/>
    <w:rsid w:val="00B54901"/>
    <w:rsid w:val="00B54B7C"/>
    <w:rsid w:val="00B565C0"/>
    <w:rsid w:val="00B56808"/>
    <w:rsid w:val="00B5752F"/>
    <w:rsid w:val="00B5797D"/>
    <w:rsid w:val="00B605A8"/>
    <w:rsid w:val="00B60780"/>
    <w:rsid w:val="00B60885"/>
    <w:rsid w:val="00B61E64"/>
    <w:rsid w:val="00B62FE9"/>
    <w:rsid w:val="00B63D67"/>
    <w:rsid w:val="00B64208"/>
    <w:rsid w:val="00B67918"/>
    <w:rsid w:val="00B708CF"/>
    <w:rsid w:val="00B70F23"/>
    <w:rsid w:val="00B73FF6"/>
    <w:rsid w:val="00B74079"/>
    <w:rsid w:val="00B74D96"/>
    <w:rsid w:val="00B76230"/>
    <w:rsid w:val="00B76369"/>
    <w:rsid w:val="00B77443"/>
    <w:rsid w:val="00B77893"/>
    <w:rsid w:val="00B77A50"/>
    <w:rsid w:val="00B77C2B"/>
    <w:rsid w:val="00B77EB8"/>
    <w:rsid w:val="00B807C5"/>
    <w:rsid w:val="00B80852"/>
    <w:rsid w:val="00B80FBA"/>
    <w:rsid w:val="00B8151B"/>
    <w:rsid w:val="00B816EE"/>
    <w:rsid w:val="00B8206C"/>
    <w:rsid w:val="00B87785"/>
    <w:rsid w:val="00B877A2"/>
    <w:rsid w:val="00B878B3"/>
    <w:rsid w:val="00B87AD9"/>
    <w:rsid w:val="00B92050"/>
    <w:rsid w:val="00B93F80"/>
    <w:rsid w:val="00B955BB"/>
    <w:rsid w:val="00B97106"/>
    <w:rsid w:val="00B972E1"/>
    <w:rsid w:val="00BA1038"/>
    <w:rsid w:val="00BA2385"/>
    <w:rsid w:val="00BA6170"/>
    <w:rsid w:val="00BB01E7"/>
    <w:rsid w:val="00BB10BD"/>
    <w:rsid w:val="00BB1766"/>
    <w:rsid w:val="00BB2A77"/>
    <w:rsid w:val="00BB6B00"/>
    <w:rsid w:val="00BB6D63"/>
    <w:rsid w:val="00BC0965"/>
    <w:rsid w:val="00BC2219"/>
    <w:rsid w:val="00BC3E4C"/>
    <w:rsid w:val="00BC5EF4"/>
    <w:rsid w:val="00BD1362"/>
    <w:rsid w:val="00BD19DB"/>
    <w:rsid w:val="00BD2833"/>
    <w:rsid w:val="00BD5EFA"/>
    <w:rsid w:val="00BD6979"/>
    <w:rsid w:val="00BE079E"/>
    <w:rsid w:val="00BE1721"/>
    <w:rsid w:val="00BE369C"/>
    <w:rsid w:val="00BE39E3"/>
    <w:rsid w:val="00BE7C09"/>
    <w:rsid w:val="00BF0A18"/>
    <w:rsid w:val="00BF0A5F"/>
    <w:rsid w:val="00BF0B83"/>
    <w:rsid w:val="00BF410C"/>
    <w:rsid w:val="00BF5319"/>
    <w:rsid w:val="00BF6A4E"/>
    <w:rsid w:val="00BF732A"/>
    <w:rsid w:val="00C00192"/>
    <w:rsid w:val="00C02155"/>
    <w:rsid w:val="00C02515"/>
    <w:rsid w:val="00C02A77"/>
    <w:rsid w:val="00C031D2"/>
    <w:rsid w:val="00C03D2F"/>
    <w:rsid w:val="00C04017"/>
    <w:rsid w:val="00C05C56"/>
    <w:rsid w:val="00C06E22"/>
    <w:rsid w:val="00C07524"/>
    <w:rsid w:val="00C0757C"/>
    <w:rsid w:val="00C137EE"/>
    <w:rsid w:val="00C140A2"/>
    <w:rsid w:val="00C23693"/>
    <w:rsid w:val="00C23C98"/>
    <w:rsid w:val="00C24406"/>
    <w:rsid w:val="00C2443F"/>
    <w:rsid w:val="00C24CB9"/>
    <w:rsid w:val="00C2551C"/>
    <w:rsid w:val="00C26C85"/>
    <w:rsid w:val="00C2784A"/>
    <w:rsid w:val="00C305B0"/>
    <w:rsid w:val="00C305E6"/>
    <w:rsid w:val="00C31D42"/>
    <w:rsid w:val="00C33BBF"/>
    <w:rsid w:val="00C36B90"/>
    <w:rsid w:val="00C36DBB"/>
    <w:rsid w:val="00C41175"/>
    <w:rsid w:val="00C4169D"/>
    <w:rsid w:val="00C4228D"/>
    <w:rsid w:val="00C42847"/>
    <w:rsid w:val="00C438BF"/>
    <w:rsid w:val="00C446A6"/>
    <w:rsid w:val="00C4507C"/>
    <w:rsid w:val="00C45236"/>
    <w:rsid w:val="00C45D40"/>
    <w:rsid w:val="00C46C63"/>
    <w:rsid w:val="00C47F6E"/>
    <w:rsid w:val="00C5240B"/>
    <w:rsid w:val="00C526A9"/>
    <w:rsid w:val="00C53AB0"/>
    <w:rsid w:val="00C53F43"/>
    <w:rsid w:val="00C54512"/>
    <w:rsid w:val="00C5557E"/>
    <w:rsid w:val="00C55C3F"/>
    <w:rsid w:val="00C55D44"/>
    <w:rsid w:val="00C628DF"/>
    <w:rsid w:val="00C63CF4"/>
    <w:rsid w:val="00C64BD6"/>
    <w:rsid w:val="00C65955"/>
    <w:rsid w:val="00C67BDB"/>
    <w:rsid w:val="00C709BA"/>
    <w:rsid w:val="00C72FAD"/>
    <w:rsid w:val="00C734BB"/>
    <w:rsid w:val="00C74F8C"/>
    <w:rsid w:val="00C75203"/>
    <w:rsid w:val="00C762CC"/>
    <w:rsid w:val="00C809C7"/>
    <w:rsid w:val="00C80CCC"/>
    <w:rsid w:val="00C81809"/>
    <w:rsid w:val="00C8429A"/>
    <w:rsid w:val="00C86296"/>
    <w:rsid w:val="00C91176"/>
    <w:rsid w:val="00C91EAB"/>
    <w:rsid w:val="00C91FAE"/>
    <w:rsid w:val="00C95A0B"/>
    <w:rsid w:val="00C95BCE"/>
    <w:rsid w:val="00C97B77"/>
    <w:rsid w:val="00CA01F7"/>
    <w:rsid w:val="00CA2528"/>
    <w:rsid w:val="00CA2C31"/>
    <w:rsid w:val="00CA4296"/>
    <w:rsid w:val="00CA4A70"/>
    <w:rsid w:val="00CA61BA"/>
    <w:rsid w:val="00CA66D6"/>
    <w:rsid w:val="00CA6F0A"/>
    <w:rsid w:val="00CA7D9A"/>
    <w:rsid w:val="00CB1523"/>
    <w:rsid w:val="00CB35EE"/>
    <w:rsid w:val="00CB38BD"/>
    <w:rsid w:val="00CB61D8"/>
    <w:rsid w:val="00CB6707"/>
    <w:rsid w:val="00CB6DDF"/>
    <w:rsid w:val="00CC1352"/>
    <w:rsid w:val="00CC2AEB"/>
    <w:rsid w:val="00CC4895"/>
    <w:rsid w:val="00CC4F2F"/>
    <w:rsid w:val="00CD00DE"/>
    <w:rsid w:val="00CD05C6"/>
    <w:rsid w:val="00CD0E9B"/>
    <w:rsid w:val="00CD1928"/>
    <w:rsid w:val="00CD28F2"/>
    <w:rsid w:val="00CD5923"/>
    <w:rsid w:val="00CD592C"/>
    <w:rsid w:val="00CD6806"/>
    <w:rsid w:val="00CD6C79"/>
    <w:rsid w:val="00CD73C5"/>
    <w:rsid w:val="00CE0458"/>
    <w:rsid w:val="00CE0AE8"/>
    <w:rsid w:val="00CE0B9A"/>
    <w:rsid w:val="00CE0DFF"/>
    <w:rsid w:val="00CE21A7"/>
    <w:rsid w:val="00CE2ED8"/>
    <w:rsid w:val="00CE2F97"/>
    <w:rsid w:val="00CE4097"/>
    <w:rsid w:val="00CE53BB"/>
    <w:rsid w:val="00CE7CF9"/>
    <w:rsid w:val="00CF0AC6"/>
    <w:rsid w:val="00CF2776"/>
    <w:rsid w:val="00CF3BE9"/>
    <w:rsid w:val="00CF3BF8"/>
    <w:rsid w:val="00CF4C6E"/>
    <w:rsid w:val="00CF523E"/>
    <w:rsid w:val="00CF7C74"/>
    <w:rsid w:val="00D029C7"/>
    <w:rsid w:val="00D02C34"/>
    <w:rsid w:val="00D03A7E"/>
    <w:rsid w:val="00D044F9"/>
    <w:rsid w:val="00D04C78"/>
    <w:rsid w:val="00D04F73"/>
    <w:rsid w:val="00D11727"/>
    <w:rsid w:val="00D151A8"/>
    <w:rsid w:val="00D1701C"/>
    <w:rsid w:val="00D17406"/>
    <w:rsid w:val="00D178B0"/>
    <w:rsid w:val="00D21D97"/>
    <w:rsid w:val="00D239F1"/>
    <w:rsid w:val="00D23F29"/>
    <w:rsid w:val="00D24019"/>
    <w:rsid w:val="00D242AC"/>
    <w:rsid w:val="00D26704"/>
    <w:rsid w:val="00D30603"/>
    <w:rsid w:val="00D31C01"/>
    <w:rsid w:val="00D33F72"/>
    <w:rsid w:val="00D34496"/>
    <w:rsid w:val="00D34789"/>
    <w:rsid w:val="00D34CEF"/>
    <w:rsid w:val="00D34E32"/>
    <w:rsid w:val="00D3688B"/>
    <w:rsid w:val="00D40794"/>
    <w:rsid w:val="00D41479"/>
    <w:rsid w:val="00D42804"/>
    <w:rsid w:val="00D438ED"/>
    <w:rsid w:val="00D44F94"/>
    <w:rsid w:val="00D46CD0"/>
    <w:rsid w:val="00D4746A"/>
    <w:rsid w:val="00D50C70"/>
    <w:rsid w:val="00D51C0D"/>
    <w:rsid w:val="00D51F66"/>
    <w:rsid w:val="00D523A3"/>
    <w:rsid w:val="00D528F9"/>
    <w:rsid w:val="00D52F2F"/>
    <w:rsid w:val="00D53254"/>
    <w:rsid w:val="00D53ABE"/>
    <w:rsid w:val="00D5472A"/>
    <w:rsid w:val="00D54E12"/>
    <w:rsid w:val="00D55DBB"/>
    <w:rsid w:val="00D600D9"/>
    <w:rsid w:val="00D603A5"/>
    <w:rsid w:val="00D60E4B"/>
    <w:rsid w:val="00D61169"/>
    <w:rsid w:val="00D61619"/>
    <w:rsid w:val="00D64F4D"/>
    <w:rsid w:val="00D652EE"/>
    <w:rsid w:val="00D659BC"/>
    <w:rsid w:val="00D65C13"/>
    <w:rsid w:val="00D67A83"/>
    <w:rsid w:val="00D67F42"/>
    <w:rsid w:val="00D70A86"/>
    <w:rsid w:val="00D70F0E"/>
    <w:rsid w:val="00D70F48"/>
    <w:rsid w:val="00D71CCD"/>
    <w:rsid w:val="00D73090"/>
    <w:rsid w:val="00D766E1"/>
    <w:rsid w:val="00D77A6B"/>
    <w:rsid w:val="00D8029F"/>
    <w:rsid w:val="00D807A2"/>
    <w:rsid w:val="00D8214E"/>
    <w:rsid w:val="00D82318"/>
    <w:rsid w:val="00D838E5"/>
    <w:rsid w:val="00D8393D"/>
    <w:rsid w:val="00D847C1"/>
    <w:rsid w:val="00D8528E"/>
    <w:rsid w:val="00D858A3"/>
    <w:rsid w:val="00D8640A"/>
    <w:rsid w:val="00D86BEB"/>
    <w:rsid w:val="00D87A24"/>
    <w:rsid w:val="00D913F9"/>
    <w:rsid w:val="00D923A1"/>
    <w:rsid w:val="00D92B88"/>
    <w:rsid w:val="00D92F04"/>
    <w:rsid w:val="00D9368E"/>
    <w:rsid w:val="00D9405D"/>
    <w:rsid w:val="00D960BA"/>
    <w:rsid w:val="00D976C8"/>
    <w:rsid w:val="00D97EC8"/>
    <w:rsid w:val="00DA009C"/>
    <w:rsid w:val="00DA060B"/>
    <w:rsid w:val="00DA4EAB"/>
    <w:rsid w:val="00DA6309"/>
    <w:rsid w:val="00DA7FF0"/>
    <w:rsid w:val="00DB05B3"/>
    <w:rsid w:val="00DB0FAF"/>
    <w:rsid w:val="00DB1293"/>
    <w:rsid w:val="00DB136E"/>
    <w:rsid w:val="00DB1377"/>
    <w:rsid w:val="00DB37A2"/>
    <w:rsid w:val="00DB3817"/>
    <w:rsid w:val="00DB38AD"/>
    <w:rsid w:val="00DB3E9F"/>
    <w:rsid w:val="00DB409F"/>
    <w:rsid w:val="00DB4E24"/>
    <w:rsid w:val="00DB5CEC"/>
    <w:rsid w:val="00DB60BC"/>
    <w:rsid w:val="00DB642D"/>
    <w:rsid w:val="00DB6C9D"/>
    <w:rsid w:val="00DC26DA"/>
    <w:rsid w:val="00DC3F51"/>
    <w:rsid w:val="00DC4892"/>
    <w:rsid w:val="00DD19EF"/>
    <w:rsid w:val="00DD39BD"/>
    <w:rsid w:val="00DE24EA"/>
    <w:rsid w:val="00DE2FFC"/>
    <w:rsid w:val="00DE3CCF"/>
    <w:rsid w:val="00DE56DF"/>
    <w:rsid w:val="00DE6893"/>
    <w:rsid w:val="00DF0D47"/>
    <w:rsid w:val="00DF20AE"/>
    <w:rsid w:val="00DF555E"/>
    <w:rsid w:val="00DF7A9C"/>
    <w:rsid w:val="00E00454"/>
    <w:rsid w:val="00E01308"/>
    <w:rsid w:val="00E01DC5"/>
    <w:rsid w:val="00E02F99"/>
    <w:rsid w:val="00E0499D"/>
    <w:rsid w:val="00E0725E"/>
    <w:rsid w:val="00E104AB"/>
    <w:rsid w:val="00E10778"/>
    <w:rsid w:val="00E11DB3"/>
    <w:rsid w:val="00E12C40"/>
    <w:rsid w:val="00E12DD0"/>
    <w:rsid w:val="00E206E8"/>
    <w:rsid w:val="00E217D3"/>
    <w:rsid w:val="00E218E5"/>
    <w:rsid w:val="00E229CE"/>
    <w:rsid w:val="00E22D3F"/>
    <w:rsid w:val="00E23C5B"/>
    <w:rsid w:val="00E23D28"/>
    <w:rsid w:val="00E24E77"/>
    <w:rsid w:val="00E27563"/>
    <w:rsid w:val="00E27B49"/>
    <w:rsid w:val="00E3427C"/>
    <w:rsid w:val="00E353D0"/>
    <w:rsid w:val="00E35854"/>
    <w:rsid w:val="00E36275"/>
    <w:rsid w:val="00E404EC"/>
    <w:rsid w:val="00E46B25"/>
    <w:rsid w:val="00E46BC2"/>
    <w:rsid w:val="00E51C3C"/>
    <w:rsid w:val="00E528DE"/>
    <w:rsid w:val="00E52B3F"/>
    <w:rsid w:val="00E536D0"/>
    <w:rsid w:val="00E53C9D"/>
    <w:rsid w:val="00E54CA3"/>
    <w:rsid w:val="00E5758F"/>
    <w:rsid w:val="00E57D12"/>
    <w:rsid w:val="00E60A66"/>
    <w:rsid w:val="00E6126E"/>
    <w:rsid w:val="00E62800"/>
    <w:rsid w:val="00E63E52"/>
    <w:rsid w:val="00E65001"/>
    <w:rsid w:val="00E655BA"/>
    <w:rsid w:val="00E655F6"/>
    <w:rsid w:val="00E658ED"/>
    <w:rsid w:val="00E65DC0"/>
    <w:rsid w:val="00E65DCA"/>
    <w:rsid w:val="00E70BD0"/>
    <w:rsid w:val="00E74C71"/>
    <w:rsid w:val="00E758FE"/>
    <w:rsid w:val="00E76D28"/>
    <w:rsid w:val="00E80542"/>
    <w:rsid w:val="00E82063"/>
    <w:rsid w:val="00E85BAB"/>
    <w:rsid w:val="00E86134"/>
    <w:rsid w:val="00E86822"/>
    <w:rsid w:val="00E86DAA"/>
    <w:rsid w:val="00E872B3"/>
    <w:rsid w:val="00E879E1"/>
    <w:rsid w:val="00E90842"/>
    <w:rsid w:val="00E90CE9"/>
    <w:rsid w:val="00E923F7"/>
    <w:rsid w:val="00E92C5E"/>
    <w:rsid w:val="00E93225"/>
    <w:rsid w:val="00E941FB"/>
    <w:rsid w:val="00E94E3C"/>
    <w:rsid w:val="00E95A92"/>
    <w:rsid w:val="00E96DF8"/>
    <w:rsid w:val="00E971E3"/>
    <w:rsid w:val="00EA0C2F"/>
    <w:rsid w:val="00EA0D71"/>
    <w:rsid w:val="00EA2E31"/>
    <w:rsid w:val="00EA33F4"/>
    <w:rsid w:val="00EA475C"/>
    <w:rsid w:val="00EA6FBC"/>
    <w:rsid w:val="00EA717C"/>
    <w:rsid w:val="00EA793C"/>
    <w:rsid w:val="00EA7ADA"/>
    <w:rsid w:val="00EB076B"/>
    <w:rsid w:val="00EB0945"/>
    <w:rsid w:val="00EB1640"/>
    <w:rsid w:val="00EB26F8"/>
    <w:rsid w:val="00EB2A67"/>
    <w:rsid w:val="00EB2C26"/>
    <w:rsid w:val="00EB3CD4"/>
    <w:rsid w:val="00EB6DE8"/>
    <w:rsid w:val="00EC0C2D"/>
    <w:rsid w:val="00EC1880"/>
    <w:rsid w:val="00EC3344"/>
    <w:rsid w:val="00EC3741"/>
    <w:rsid w:val="00EC7A07"/>
    <w:rsid w:val="00ED06F6"/>
    <w:rsid w:val="00ED25DB"/>
    <w:rsid w:val="00ED2858"/>
    <w:rsid w:val="00ED391A"/>
    <w:rsid w:val="00ED6CDD"/>
    <w:rsid w:val="00ED7C9A"/>
    <w:rsid w:val="00EE142B"/>
    <w:rsid w:val="00EE4B14"/>
    <w:rsid w:val="00EE5CE9"/>
    <w:rsid w:val="00EE5D01"/>
    <w:rsid w:val="00EF0124"/>
    <w:rsid w:val="00EF2C91"/>
    <w:rsid w:val="00EF31C0"/>
    <w:rsid w:val="00EF5832"/>
    <w:rsid w:val="00EF5D67"/>
    <w:rsid w:val="00EF7272"/>
    <w:rsid w:val="00EF776A"/>
    <w:rsid w:val="00EF7E4F"/>
    <w:rsid w:val="00F00747"/>
    <w:rsid w:val="00F0200D"/>
    <w:rsid w:val="00F0509D"/>
    <w:rsid w:val="00F068E7"/>
    <w:rsid w:val="00F06FF6"/>
    <w:rsid w:val="00F07CDD"/>
    <w:rsid w:val="00F10F46"/>
    <w:rsid w:val="00F12715"/>
    <w:rsid w:val="00F12D93"/>
    <w:rsid w:val="00F130BE"/>
    <w:rsid w:val="00F155AD"/>
    <w:rsid w:val="00F16C77"/>
    <w:rsid w:val="00F17AC8"/>
    <w:rsid w:val="00F20660"/>
    <w:rsid w:val="00F20D86"/>
    <w:rsid w:val="00F2215B"/>
    <w:rsid w:val="00F23B59"/>
    <w:rsid w:val="00F23D3C"/>
    <w:rsid w:val="00F2488F"/>
    <w:rsid w:val="00F25D3D"/>
    <w:rsid w:val="00F26587"/>
    <w:rsid w:val="00F2689F"/>
    <w:rsid w:val="00F268F4"/>
    <w:rsid w:val="00F27090"/>
    <w:rsid w:val="00F27129"/>
    <w:rsid w:val="00F2793E"/>
    <w:rsid w:val="00F325BB"/>
    <w:rsid w:val="00F3608A"/>
    <w:rsid w:val="00F3778D"/>
    <w:rsid w:val="00F43AFF"/>
    <w:rsid w:val="00F45E3E"/>
    <w:rsid w:val="00F47457"/>
    <w:rsid w:val="00F507DC"/>
    <w:rsid w:val="00F52239"/>
    <w:rsid w:val="00F54197"/>
    <w:rsid w:val="00F549CD"/>
    <w:rsid w:val="00F55D4D"/>
    <w:rsid w:val="00F571B0"/>
    <w:rsid w:val="00F57F7F"/>
    <w:rsid w:val="00F6055D"/>
    <w:rsid w:val="00F619D3"/>
    <w:rsid w:val="00F61AB3"/>
    <w:rsid w:val="00F62A9E"/>
    <w:rsid w:val="00F6433D"/>
    <w:rsid w:val="00F64522"/>
    <w:rsid w:val="00F65CE3"/>
    <w:rsid w:val="00F66EB0"/>
    <w:rsid w:val="00F71270"/>
    <w:rsid w:val="00F720CD"/>
    <w:rsid w:val="00F76C6A"/>
    <w:rsid w:val="00F77158"/>
    <w:rsid w:val="00F77707"/>
    <w:rsid w:val="00F80BD1"/>
    <w:rsid w:val="00F81563"/>
    <w:rsid w:val="00F8191C"/>
    <w:rsid w:val="00F82791"/>
    <w:rsid w:val="00F8365E"/>
    <w:rsid w:val="00F843AC"/>
    <w:rsid w:val="00F845BB"/>
    <w:rsid w:val="00F8499B"/>
    <w:rsid w:val="00F8535C"/>
    <w:rsid w:val="00F85E6F"/>
    <w:rsid w:val="00F874F5"/>
    <w:rsid w:val="00F91EE6"/>
    <w:rsid w:val="00F93155"/>
    <w:rsid w:val="00F934F3"/>
    <w:rsid w:val="00F93C36"/>
    <w:rsid w:val="00F94534"/>
    <w:rsid w:val="00F95C69"/>
    <w:rsid w:val="00FA0AF2"/>
    <w:rsid w:val="00FA18D1"/>
    <w:rsid w:val="00FA2261"/>
    <w:rsid w:val="00FA240B"/>
    <w:rsid w:val="00FA4302"/>
    <w:rsid w:val="00FA47FB"/>
    <w:rsid w:val="00FA572A"/>
    <w:rsid w:val="00FA586F"/>
    <w:rsid w:val="00FA5DC4"/>
    <w:rsid w:val="00FB0DB8"/>
    <w:rsid w:val="00FB2BA6"/>
    <w:rsid w:val="00FB3033"/>
    <w:rsid w:val="00FB353E"/>
    <w:rsid w:val="00FB36C1"/>
    <w:rsid w:val="00FB4019"/>
    <w:rsid w:val="00FB469D"/>
    <w:rsid w:val="00FC1816"/>
    <w:rsid w:val="00FC3059"/>
    <w:rsid w:val="00FC310F"/>
    <w:rsid w:val="00FC41AF"/>
    <w:rsid w:val="00FC4217"/>
    <w:rsid w:val="00FC4C23"/>
    <w:rsid w:val="00FC5A22"/>
    <w:rsid w:val="00FC6310"/>
    <w:rsid w:val="00FC64BE"/>
    <w:rsid w:val="00FD1409"/>
    <w:rsid w:val="00FD2965"/>
    <w:rsid w:val="00FD2B82"/>
    <w:rsid w:val="00FD2FB8"/>
    <w:rsid w:val="00FD3F82"/>
    <w:rsid w:val="00FD50D4"/>
    <w:rsid w:val="00FD670F"/>
    <w:rsid w:val="00FE0891"/>
    <w:rsid w:val="00FE10D3"/>
    <w:rsid w:val="00FE740E"/>
    <w:rsid w:val="00FF2F8D"/>
    <w:rsid w:val="00FF3443"/>
    <w:rsid w:val="00FF6FC2"/>
    <w:rsid w:val="00FF7079"/>
    <w:rsid w:val="00FF7576"/>
    <w:rsid w:val="00FF7DBD"/>
    <w:rsid w:val="00FF7FBC"/>
    <w:rsid w:val="01052FDF"/>
    <w:rsid w:val="018126EE"/>
    <w:rsid w:val="01BA4909"/>
    <w:rsid w:val="02064B6F"/>
    <w:rsid w:val="02194251"/>
    <w:rsid w:val="030829EF"/>
    <w:rsid w:val="03801D64"/>
    <w:rsid w:val="05734AB8"/>
    <w:rsid w:val="05A706B1"/>
    <w:rsid w:val="05D844CC"/>
    <w:rsid w:val="05E16106"/>
    <w:rsid w:val="06AE24AB"/>
    <w:rsid w:val="07F945EB"/>
    <w:rsid w:val="0826342B"/>
    <w:rsid w:val="0A4F3AA2"/>
    <w:rsid w:val="0AD066E3"/>
    <w:rsid w:val="0BE71F37"/>
    <w:rsid w:val="0EF00B2E"/>
    <w:rsid w:val="0FD74DED"/>
    <w:rsid w:val="10B81C6D"/>
    <w:rsid w:val="11472E91"/>
    <w:rsid w:val="1205005C"/>
    <w:rsid w:val="12141198"/>
    <w:rsid w:val="126D2C29"/>
    <w:rsid w:val="12A21ED5"/>
    <w:rsid w:val="12BC4946"/>
    <w:rsid w:val="14DC6D10"/>
    <w:rsid w:val="154056C2"/>
    <w:rsid w:val="158F74A4"/>
    <w:rsid w:val="167810C3"/>
    <w:rsid w:val="16885261"/>
    <w:rsid w:val="16DE6045"/>
    <w:rsid w:val="171A49EB"/>
    <w:rsid w:val="18C23D3A"/>
    <w:rsid w:val="18EE5BE4"/>
    <w:rsid w:val="1A250652"/>
    <w:rsid w:val="1AC815D1"/>
    <w:rsid w:val="1B224BDF"/>
    <w:rsid w:val="1C5344DC"/>
    <w:rsid w:val="1DCC626B"/>
    <w:rsid w:val="1DFF3F53"/>
    <w:rsid w:val="1E6B2527"/>
    <w:rsid w:val="1EA700D7"/>
    <w:rsid w:val="1F713604"/>
    <w:rsid w:val="219A6E1E"/>
    <w:rsid w:val="222D0D66"/>
    <w:rsid w:val="24646839"/>
    <w:rsid w:val="25174B59"/>
    <w:rsid w:val="256B7C7B"/>
    <w:rsid w:val="25826CF0"/>
    <w:rsid w:val="25B032A3"/>
    <w:rsid w:val="264D067E"/>
    <w:rsid w:val="27F56715"/>
    <w:rsid w:val="27F9430F"/>
    <w:rsid w:val="29565BD3"/>
    <w:rsid w:val="2AA36739"/>
    <w:rsid w:val="2D0A083A"/>
    <w:rsid w:val="2D28478B"/>
    <w:rsid w:val="2EB35574"/>
    <w:rsid w:val="305502D9"/>
    <w:rsid w:val="313F077A"/>
    <w:rsid w:val="319E1F99"/>
    <w:rsid w:val="322D0DDC"/>
    <w:rsid w:val="347B4A7C"/>
    <w:rsid w:val="35100D69"/>
    <w:rsid w:val="356C772C"/>
    <w:rsid w:val="36407E1F"/>
    <w:rsid w:val="36C3270A"/>
    <w:rsid w:val="36F12EE3"/>
    <w:rsid w:val="388C0E52"/>
    <w:rsid w:val="38D112B9"/>
    <w:rsid w:val="3A5E5E40"/>
    <w:rsid w:val="3B10559B"/>
    <w:rsid w:val="3B64508E"/>
    <w:rsid w:val="3CB10AE3"/>
    <w:rsid w:val="3DC01751"/>
    <w:rsid w:val="3DF73E98"/>
    <w:rsid w:val="3EA92A22"/>
    <w:rsid w:val="401144E6"/>
    <w:rsid w:val="410B7187"/>
    <w:rsid w:val="41CE12F2"/>
    <w:rsid w:val="42DA2312"/>
    <w:rsid w:val="462C1A14"/>
    <w:rsid w:val="462D7F15"/>
    <w:rsid w:val="468432B8"/>
    <w:rsid w:val="471A50C1"/>
    <w:rsid w:val="475278BE"/>
    <w:rsid w:val="49292C2A"/>
    <w:rsid w:val="49646C85"/>
    <w:rsid w:val="4C4E7595"/>
    <w:rsid w:val="4D194FFA"/>
    <w:rsid w:val="4ED25BBE"/>
    <w:rsid w:val="4F7555F8"/>
    <w:rsid w:val="50A56809"/>
    <w:rsid w:val="5276409A"/>
    <w:rsid w:val="55660438"/>
    <w:rsid w:val="558D714D"/>
    <w:rsid w:val="55EB6469"/>
    <w:rsid w:val="57796DC8"/>
    <w:rsid w:val="57AB2CF1"/>
    <w:rsid w:val="58795B4B"/>
    <w:rsid w:val="58DF79E4"/>
    <w:rsid w:val="597857E3"/>
    <w:rsid w:val="5A694853"/>
    <w:rsid w:val="5C2051BF"/>
    <w:rsid w:val="5D3E57E7"/>
    <w:rsid w:val="5DA327CA"/>
    <w:rsid w:val="5E3F59FA"/>
    <w:rsid w:val="5FB67882"/>
    <w:rsid w:val="631567AD"/>
    <w:rsid w:val="632058D7"/>
    <w:rsid w:val="63865713"/>
    <w:rsid w:val="64446389"/>
    <w:rsid w:val="64EE7D57"/>
    <w:rsid w:val="662207AB"/>
    <w:rsid w:val="663C4E7B"/>
    <w:rsid w:val="66485A55"/>
    <w:rsid w:val="6817003C"/>
    <w:rsid w:val="68D503DF"/>
    <w:rsid w:val="690D52EE"/>
    <w:rsid w:val="696353F4"/>
    <w:rsid w:val="6A021CE1"/>
    <w:rsid w:val="6A3A6264"/>
    <w:rsid w:val="6AF24D91"/>
    <w:rsid w:val="6BD439E3"/>
    <w:rsid w:val="6DE567DC"/>
    <w:rsid w:val="6E104A8E"/>
    <w:rsid w:val="6F681C60"/>
    <w:rsid w:val="6F72683F"/>
    <w:rsid w:val="6F9D714A"/>
    <w:rsid w:val="6FA128E1"/>
    <w:rsid w:val="704C65F7"/>
    <w:rsid w:val="709D79B5"/>
    <w:rsid w:val="713638A1"/>
    <w:rsid w:val="71804EA4"/>
    <w:rsid w:val="73946D78"/>
    <w:rsid w:val="74677D1F"/>
    <w:rsid w:val="74703D48"/>
    <w:rsid w:val="74AB7E4E"/>
    <w:rsid w:val="74B531D5"/>
    <w:rsid w:val="750B57DA"/>
    <w:rsid w:val="75BF204E"/>
    <w:rsid w:val="76097619"/>
    <w:rsid w:val="76CC1646"/>
    <w:rsid w:val="77025FF5"/>
    <w:rsid w:val="771E3304"/>
    <w:rsid w:val="774D7857"/>
    <w:rsid w:val="776B6385"/>
    <w:rsid w:val="77C84250"/>
    <w:rsid w:val="77D2617E"/>
    <w:rsid w:val="78881F77"/>
    <w:rsid w:val="79886C8A"/>
    <w:rsid w:val="79A254E7"/>
    <w:rsid w:val="7A63403A"/>
    <w:rsid w:val="7AA52AAD"/>
    <w:rsid w:val="7B153A9C"/>
    <w:rsid w:val="7B3B25D2"/>
    <w:rsid w:val="7C777C35"/>
    <w:rsid w:val="7CB33409"/>
    <w:rsid w:val="7D24722A"/>
    <w:rsid w:val="7EAB5EE6"/>
    <w:rsid w:val="7F144E7E"/>
    <w:rsid w:val="7FD6606D"/>
    <w:rsid w:val="81FF5813"/>
    <w:rsid w:val="FCE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24"/>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9"/>
    <w:semiHidden/>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字符"/>
    <w:basedOn w:val="15"/>
    <w:link w:val="3"/>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1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脚注文本 字符"/>
    <w:basedOn w:val="15"/>
    <w:link w:val="9"/>
    <w:semiHidden/>
    <w:qFormat/>
    <w:uiPriority w:val="99"/>
    <w:rPr>
      <w:kern w:val="2"/>
      <w:sz w:val="18"/>
      <w:szCs w:val="18"/>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45</Pages>
  <Words>6322</Words>
  <Characters>36041</Characters>
  <Lines>300</Lines>
  <Paragraphs>84</Paragraphs>
  <TotalTime>4</TotalTime>
  <ScaleCrop>false</ScaleCrop>
  <LinksUpToDate>false</LinksUpToDate>
  <CharactersWithSpaces>42279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2025-08-23T03:08:00Z</dcterms:created>
  <dc:creator>周威</dc:creator>
  <cp:lastModifiedBy>6377579</cp:lastModifiedBy>
  <cp:lastPrinted>2021-09-02T01:53:00Z</cp:lastPrinted>
  <dcterms:modified xsi:type="dcterms:W3CDTF">2026-04-30T15:26:19Z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830CB310F658452BA0B60B2CE8FCAF99</vt:lpwstr>
  </property>
  <property fmtid="{D5CDD505-2E9C-101B-9397-08002B2CF9AE}" pid="3" name="KSOProductBuildVer">
    <vt:lpwstr>2052-11.8.2.12313</vt:lpwstr>
  </property>
</Properties>
</file>