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bookmarkEnd w:id="81"/>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23112224"/>
      <w:bookmarkStart w:id="2" w:name="_Toc123701383"/>
      <w:bookmarkStart w:id="3" w:name="_Toc139992301"/>
      <w:bookmarkStart w:id="4" w:name="_Toc123112263"/>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39991727"/>
      <w:bookmarkStart w:id="6" w:name="_Toc123701384"/>
      <w:bookmarkStart w:id="7" w:name="_Toc139992302"/>
      <w:bookmarkStart w:id="8" w:name="_Toc123112264"/>
      <w:bookmarkStart w:id="9" w:name="_Toc123112225"/>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27"/>
      <w:bookmarkStart w:id="11" w:name="_Toc123112266"/>
      <w:bookmarkStart w:id="12" w:name="_Toc139991729"/>
      <w:bookmarkStart w:id="13" w:name="_Toc123701386"/>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【渤银理财财收有略系列固定收益类（创合款）一年封闭式理财产品2026年</w:t>
            </w:r>
            <w:r>
              <w:rPr>
                <w:rFonts w:hint="eastAsia" w:ascii="宋体" w:hAnsi="宋体"/>
                <w:bCs/>
                <w:sz w:val="18"/>
                <w:szCs w:val="18"/>
                <w:lang w:val="en-US" w:eastAsia="zh-CN"/>
              </w:rPr>
              <w:t>6</w:t>
            </w:r>
            <w:r>
              <w:rPr>
                <w:rFonts w:hint="eastAsia" w:ascii="宋体" w:hAnsi="宋体"/>
                <w:bCs/>
                <w:sz w:val="18"/>
                <w:szCs w:val="18"/>
              </w:rPr>
              <w:t>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w:t>
            </w:r>
            <w:r>
              <w:rPr>
                <w:rFonts w:hint="eastAsia" w:ascii="宋体" w:hAnsi="宋体"/>
                <w:bCs/>
                <w:sz w:val="18"/>
                <w:szCs w:val="18"/>
                <w:highlight w:val="none"/>
                <w:lang w:val="en-US" w:eastAsia="zh-CN"/>
              </w:rPr>
              <w:t>6</w:t>
            </w:r>
            <w:r>
              <w:rPr>
                <w:rFonts w:hint="eastAsia" w:ascii="宋体" w:hAnsi="宋体"/>
                <w:bCs/>
                <w:sz w:val="18"/>
                <w:szCs w:val="18"/>
                <w:highlight w:val="none"/>
              </w:rPr>
              <w:t>000</w:t>
            </w:r>
            <w:r>
              <w:rPr>
                <w:rFonts w:hint="eastAsia" w:ascii="宋体" w:hAnsi="宋体"/>
                <w:bCs/>
                <w:sz w:val="18"/>
                <w:szCs w:val="18"/>
                <w:highlight w:val="none"/>
                <w:lang w:val="en-US" w:eastAsia="zh-CN"/>
              </w:rPr>
              <w:t>011</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CSFBH1Y2600</w:t>
            </w:r>
            <w:r>
              <w:rPr>
                <w:rFonts w:hint="eastAsia" w:ascii="宋体" w:hAnsi="宋体"/>
                <w:bCs/>
                <w:color w:val="000000"/>
                <w:sz w:val="18"/>
                <w:szCs w:val="18"/>
                <w:lang w:val="en-US" w:eastAsia="zh-CN"/>
              </w:rPr>
              <w:t>6</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4867"/>
      <w:bookmarkStart w:id="15" w:name="_Toc4966"/>
      <w:bookmarkStart w:id="16" w:name="_Toc26897"/>
      <w:bookmarkStart w:id="17" w:name="_Toc23386"/>
      <w:bookmarkStart w:id="18" w:name="_Toc30935"/>
      <w:bookmarkStart w:id="19" w:name="_Toc123112268"/>
      <w:bookmarkStart w:id="20" w:name="_Toc123701389"/>
      <w:bookmarkStart w:id="21" w:name="_Toc123112229"/>
      <w:bookmarkStart w:id="22" w:name="_Toc29629"/>
      <w:bookmarkStart w:id="23" w:name="_Toc6306"/>
      <w:bookmarkStart w:id="24" w:name="_Toc139991730"/>
      <w:bookmarkStart w:id="25" w:name="_Toc141703880"/>
      <w:bookmarkStart w:id="26" w:name="_Toc32639"/>
      <w:bookmarkStart w:id="27" w:name="_Toc15517"/>
      <w:bookmarkStart w:id="28" w:name="_Toc8727"/>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819"/>
      <w:bookmarkStart w:id="34" w:name="_Toc258829399"/>
      <w:bookmarkStart w:id="35" w:name="_Toc13020"/>
      <w:bookmarkStart w:id="36" w:name="_Toc6617"/>
      <w:bookmarkStart w:id="37" w:name="_Toc24860"/>
      <w:bookmarkStart w:id="38" w:name="_Toc22864"/>
      <w:bookmarkStart w:id="39" w:name="_Toc19592"/>
      <w:bookmarkStart w:id="40" w:name="_Toc3224"/>
      <w:bookmarkStart w:id="41" w:name="_Toc2465"/>
      <w:bookmarkStart w:id="42" w:name="_Toc21301"/>
      <w:bookmarkStart w:id="43" w:name="_Toc15067"/>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20627"/>
      <w:bookmarkStart w:id="59" w:name="_Toc13288"/>
      <w:bookmarkStart w:id="60" w:name="_Toc18631"/>
      <w:bookmarkStart w:id="61" w:name="_Toc733"/>
      <w:bookmarkStart w:id="62" w:name="_Toc6149"/>
      <w:bookmarkStart w:id="63" w:name="_Toc24571"/>
      <w:bookmarkStart w:id="64" w:name="_Toc6683"/>
      <w:bookmarkStart w:id="65" w:name="_Toc20318"/>
      <w:bookmarkStart w:id="66" w:name="_Toc545"/>
      <w:bookmarkStart w:id="67" w:name="_Toc74065740"/>
      <w:bookmarkStart w:id="68" w:name="_Toc22708"/>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95897041"/>
      <w:bookmarkStart w:id="76" w:name="_Toc88482735"/>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95897042"/>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A825C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13DF9"/>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523226"/>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762FC7"/>
    <w:rsid w:val="2E805914"/>
    <w:rsid w:val="2EC87D61"/>
    <w:rsid w:val="2EEF423F"/>
    <w:rsid w:val="2F1D593A"/>
    <w:rsid w:val="2F7D71FF"/>
    <w:rsid w:val="2F9766A1"/>
    <w:rsid w:val="2FF812AC"/>
    <w:rsid w:val="30CF5C7E"/>
    <w:rsid w:val="313563AE"/>
    <w:rsid w:val="316138AE"/>
    <w:rsid w:val="325E5A6F"/>
    <w:rsid w:val="32846E10"/>
    <w:rsid w:val="32E2778B"/>
    <w:rsid w:val="32FF7C55"/>
    <w:rsid w:val="333B7C02"/>
    <w:rsid w:val="33487411"/>
    <w:rsid w:val="337F0B9B"/>
    <w:rsid w:val="338D033C"/>
    <w:rsid w:val="33EC73FE"/>
    <w:rsid w:val="33FD5BDC"/>
    <w:rsid w:val="3450170E"/>
    <w:rsid w:val="34914DC6"/>
    <w:rsid w:val="34921484"/>
    <w:rsid w:val="349302EC"/>
    <w:rsid w:val="354B42A7"/>
    <w:rsid w:val="35A95F20"/>
    <w:rsid w:val="35C95657"/>
    <w:rsid w:val="36150C00"/>
    <w:rsid w:val="3640075B"/>
    <w:rsid w:val="3682337C"/>
    <w:rsid w:val="37090EB5"/>
    <w:rsid w:val="370C54DE"/>
    <w:rsid w:val="37D1045D"/>
    <w:rsid w:val="37F401E1"/>
    <w:rsid w:val="37F47167"/>
    <w:rsid w:val="3813028F"/>
    <w:rsid w:val="38197847"/>
    <w:rsid w:val="38617D1E"/>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BEB7DA8"/>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D7A2A"/>
    <w:rsid w:val="51026D6F"/>
    <w:rsid w:val="51607A08"/>
    <w:rsid w:val="51F21FF4"/>
    <w:rsid w:val="51FD0E5A"/>
    <w:rsid w:val="520E0870"/>
    <w:rsid w:val="520F6565"/>
    <w:rsid w:val="521A18EA"/>
    <w:rsid w:val="52DE3614"/>
    <w:rsid w:val="533E3F3D"/>
    <w:rsid w:val="53CA0342"/>
    <w:rsid w:val="53E70A2C"/>
    <w:rsid w:val="53F74A73"/>
    <w:rsid w:val="53FF0316"/>
    <w:rsid w:val="5488543E"/>
    <w:rsid w:val="548A5F5C"/>
    <w:rsid w:val="54CE1CA5"/>
    <w:rsid w:val="557469B5"/>
    <w:rsid w:val="557E4DF1"/>
    <w:rsid w:val="55D457E2"/>
    <w:rsid w:val="561F49C0"/>
    <w:rsid w:val="56B53BC0"/>
    <w:rsid w:val="56F31A4C"/>
    <w:rsid w:val="571D7FF8"/>
    <w:rsid w:val="57BC0BDF"/>
    <w:rsid w:val="58713B38"/>
    <w:rsid w:val="589B445C"/>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6832DE"/>
    <w:rsid w:val="5F081EC5"/>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422C8F"/>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8E22DC"/>
    <w:rsid w:val="77B34C5A"/>
    <w:rsid w:val="78EB3D3C"/>
    <w:rsid w:val="795974DC"/>
    <w:rsid w:val="79F9126D"/>
    <w:rsid w:val="7A073240"/>
    <w:rsid w:val="7AA43124"/>
    <w:rsid w:val="7AB87835"/>
    <w:rsid w:val="7ABB2CD3"/>
    <w:rsid w:val="7B2615E0"/>
    <w:rsid w:val="7B4617F0"/>
    <w:rsid w:val="7B9826D1"/>
    <w:rsid w:val="7C1002A5"/>
    <w:rsid w:val="7C5D41CC"/>
    <w:rsid w:val="7C726E46"/>
    <w:rsid w:val="7D1677AC"/>
    <w:rsid w:val="7D264462"/>
    <w:rsid w:val="7D4B319C"/>
    <w:rsid w:val="7D5C166F"/>
    <w:rsid w:val="7D75032B"/>
    <w:rsid w:val="7DE56AD3"/>
    <w:rsid w:val="7E3D5FFE"/>
    <w:rsid w:val="7ED56A21"/>
    <w:rsid w:val="7EE91B44"/>
    <w:rsid w:val="7F017322"/>
    <w:rsid w:val="7F222E5A"/>
    <w:rsid w:val="7FBB00C5"/>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14</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qianyi.jia</cp:lastModifiedBy>
  <cp:lastPrinted>2017-10-31T06:33:00Z</cp:lastPrinted>
  <dcterms:modified xsi:type="dcterms:W3CDTF">2026-02-09T06:02:57Z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