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融智理财添利系列-D365-10理财产品</w:t>
      </w:r>
    </w:p>
    <w:bookmarkEnd w:id="0"/>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融智理财添利系列-D365-10理财产品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2020-02-19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67,499,700.00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100.49%</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4"/>
            <w:bookmarkEnd w:id="1"/>
            <w:bookmarkStart w:id="2" w:name="OLE_LINK7"/>
            <w:bookmarkEnd w:id="2"/>
            <w:r>
              <w:t>22.95</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421,651.28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321,654.87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68,549,765.60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68,549,765.60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1.2295</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54,609,908.15</w:t>
            </w:r>
          </w:p>
        </w:tc>
        <w:tc>
          <w:tcPr>
            <w:tcW w:w="1749" w:type="dxa"/>
            <w:shd w:val="clear" w:color="auto" w:fill="auto"/>
            <w:vAlign w:val="center"/>
          </w:tcPr>
          <w:p>
            <w:pPr>
              <w:jc w:val="right"/>
            </w:pPr>
            <w:r>
              <w:t>79.27</w:t>
            </w:r>
          </w:p>
        </w:tc>
        <w:tc>
          <w:tcPr>
            <w:tcW w:w="1653" w:type="dxa"/>
            <w:vAlign w:val="center"/>
          </w:tcPr>
          <w:p>
            <w:pPr>
              <w:jc w:val="right"/>
            </w:pPr>
            <w:r>
              <w:t>13,954,218.44</w:t>
            </w:r>
          </w:p>
        </w:tc>
        <w:tc>
          <w:tcPr>
            <w:tcW w:w="1705" w:type="dxa"/>
            <w:vAlign w:val="center"/>
          </w:tcPr>
          <w:p>
            <w:pPr>
              <w:jc w:val="right"/>
            </w:pPr>
            <w:r>
              <w:t>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54,609,908.15</w:t>
            </w:r>
          </w:p>
        </w:tc>
        <w:tc>
          <w:tcPr>
            <w:tcW w:w="1749" w:type="dxa"/>
            <w:shd w:val="clear" w:color="auto" w:fill="auto"/>
            <w:vAlign w:val="center"/>
          </w:tcPr>
          <w:p>
            <w:pPr>
              <w:jc w:val="right"/>
            </w:pPr>
            <w:r>
              <w:t>79.27</w:t>
            </w:r>
          </w:p>
        </w:tc>
        <w:tc>
          <w:tcPr>
            <w:tcW w:w="1653" w:type="dxa"/>
            <w:vAlign w:val="center"/>
          </w:tcPr>
          <w:p>
            <w:pPr>
              <w:jc w:val="right"/>
            </w:pPr>
            <w:r>
              <w:t>13,954,218.44</w:t>
            </w:r>
          </w:p>
        </w:tc>
        <w:tc>
          <w:tcPr>
            <w:tcW w:w="1705" w:type="dxa"/>
            <w:vAlign w:val="center"/>
          </w:tcPr>
          <w:p>
            <w:pPr>
              <w:jc w:val="right"/>
            </w:pPr>
            <w:r>
              <w:t>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554,347.22</w:t>
            </w:r>
          </w:p>
        </w:tc>
        <w:tc>
          <w:tcPr>
            <w:tcW w:w="1749" w:type="dxa"/>
            <w:shd w:val="clear" w:color="auto" w:fill="auto"/>
            <w:vAlign w:val="center"/>
          </w:tcPr>
          <w:p>
            <w:pPr>
              <w:jc w:val="right"/>
            </w:pPr>
            <w:r>
              <w:t>0.80</w:t>
            </w:r>
          </w:p>
        </w:tc>
        <w:tc>
          <w:tcPr>
            <w:tcW w:w="1653" w:type="dxa"/>
            <w:vAlign w:val="center"/>
          </w:tcPr>
          <w:p>
            <w:pPr>
              <w:jc w:val="right"/>
            </w:pPr>
            <w:r>
              <w:t>140,107.59</w:t>
            </w:r>
          </w:p>
        </w:tc>
        <w:tc>
          <w:tcPr>
            <w:tcW w:w="1705" w:type="dxa"/>
            <w:vAlign w:val="center"/>
          </w:tcPr>
          <w:p>
            <w:pPr>
              <w:jc w:val="right"/>
            </w:pPr>
            <w: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13,722,861.58</w:t>
            </w:r>
          </w:p>
        </w:tc>
        <w:tc>
          <w:tcPr>
            <w:tcW w:w="1749" w:type="dxa"/>
            <w:shd w:val="clear" w:color="auto" w:fill="auto"/>
            <w:vAlign w:val="center"/>
          </w:tcPr>
          <w:p>
            <w:pPr>
              <w:jc w:val="right"/>
            </w:pPr>
            <w:r>
              <w:t>19.92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3.60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68,887,116.95</w:t>
            </w:r>
          </w:p>
        </w:tc>
        <w:tc>
          <w:tcPr>
            <w:tcW w:w="1749" w:type="dxa"/>
            <w:shd w:val="clear" w:color="auto" w:fill="auto"/>
          </w:tcPr>
          <w:p>
            <w:pPr>
              <w:jc w:val="right"/>
            </w:pPr>
            <w:r>
              <w:t>100.00</w:t>
            </w:r>
          </w:p>
        </w:tc>
        <w:tc>
          <w:tcPr>
            <w:tcW w:w="1653" w:type="dxa"/>
          </w:tcPr>
          <w:p>
            <w:pPr>
              <w:jc w:val="right"/>
            </w:pPr>
            <w:r>
              <w:t>14,094,329.63</w:t>
            </w:r>
          </w:p>
        </w:tc>
        <w:tc>
          <w:tcPr>
            <w:tcW w:w="1705" w:type="dxa"/>
          </w:tcPr>
          <w:p>
            <w:pPr>
              <w:jc w:val="right"/>
            </w:pPr>
            <w:r>
              <w:t>20.46</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6.43%；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8,012,861.58</w:t>
            </w:r>
          </w:p>
        </w:tc>
        <w:tc>
          <w:tcPr>
            <w:tcW w:w="2431" w:type="dxa"/>
            <w:shd w:val="clear" w:color="auto" w:fill="auto"/>
            <w:vAlign w:val="center"/>
          </w:tcPr>
          <w:p>
            <w:pPr>
              <w:jc w:val="right"/>
            </w:pPr>
            <w:r>
              <w:t>11.69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5,873,047.67</w:t>
            </w:r>
          </w:p>
        </w:tc>
        <w:tc>
          <w:tcPr>
            <w:tcW w:w="2431" w:type="dxa"/>
            <w:shd w:val="clear" w:color="auto" w:fill="auto"/>
            <w:vAlign w:val="center"/>
          </w:tcPr>
          <w:p>
            <w:pPr>
              <w:ind w:hanging="1"/>
              <w:jc w:val="right"/>
            </w:pPr>
            <w:r>
              <w:rPr>
                <w:b w:val="0"/>
                <w:i w:val="0"/>
                <w:strike w:val="0"/>
                <w:u w:val="none"/>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20德源绿色债02</w:t>
            </w:r>
          </w:p>
        </w:tc>
        <w:tc>
          <w:tcPr>
            <w:tcW w:w="2693" w:type="dxa"/>
            <w:shd w:val="clear" w:color="auto" w:fill="auto"/>
            <w:vAlign w:val="center"/>
          </w:tcPr>
          <w:p>
            <w:pPr>
              <w:ind w:hanging="1"/>
              <w:jc w:val="right"/>
            </w:pPr>
            <w:r>
              <w:rPr>
                <w:b w:val="0"/>
                <w:i w:val="0"/>
                <w:strike w:val="0"/>
                <w:u w:val="none"/>
              </w:rPr>
              <w:t>5,755,426.85</w:t>
            </w:r>
          </w:p>
        </w:tc>
        <w:tc>
          <w:tcPr>
            <w:tcW w:w="2431" w:type="dxa"/>
            <w:shd w:val="clear" w:color="auto" w:fill="auto"/>
            <w:vAlign w:val="center"/>
          </w:tcPr>
          <w:p>
            <w:pPr>
              <w:ind w:hanging="1"/>
              <w:jc w:val="right"/>
            </w:pPr>
            <w:r>
              <w:rPr>
                <w:b w:val="0"/>
                <w:i w:val="0"/>
                <w:strike w:val="0"/>
                <w:u w:val="none"/>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5,739,302.74</w:t>
            </w:r>
          </w:p>
        </w:tc>
        <w:tc>
          <w:tcPr>
            <w:tcW w:w="2431" w:type="dxa"/>
            <w:shd w:val="clear" w:color="auto" w:fill="auto"/>
            <w:vAlign w:val="center"/>
          </w:tcPr>
          <w:p>
            <w:pPr>
              <w:ind w:hanging="1"/>
              <w:jc w:val="right"/>
            </w:pPr>
            <w:r>
              <w:rPr>
                <w:b w:val="0"/>
                <w:i w:val="0"/>
                <w:strike w:val="0"/>
                <w:u w:val="none"/>
              </w:rPr>
              <w:t>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博华固收3号资产管理计划</w:t>
            </w:r>
          </w:p>
        </w:tc>
        <w:tc>
          <w:tcPr>
            <w:tcW w:w="2693" w:type="dxa"/>
            <w:shd w:val="clear" w:color="auto" w:fill="auto"/>
            <w:vAlign w:val="center"/>
          </w:tcPr>
          <w:p>
            <w:pPr>
              <w:ind w:hanging="1"/>
              <w:jc w:val="right"/>
            </w:pPr>
            <w:r>
              <w:rPr>
                <w:b w:val="0"/>
                <w:i w:val="0"/>
                <w:strike w:val="0"/>
                <w:u w:val="none"/>
              </w:rPr>
              <w:t>5,710,000.00</w:t>
            </w:r>
          </w:p>
        </w:tc>
        <w:tc>
          <w:tcPr>
            <w:tcW w:w="2431" w:type="dxa"/>
            <w:shd w:val="clear" w:color="auto" w:fill="auto"/>
            <w:vAlign w:val="center"/>
          </w:tcPr>
          <w:p>
            <w:pPr>
              <w:ind w:hanging="1"/>
              <w:jc w:val="right"/>
            </w:pPr>
            <w:r>
              <w:rPr>
                <w:b w:val="0"/>
                <w:i w:val="0"/>
                <w:strike w:val="0"/>
                <w:u w:val="none"/>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5,260,272.60</w:t>
            </w:r>
          </w:p>
        </w:tc>
        <w:tc>
          <w:tcPr>
            <w:tcW w:w="2431" w:type="dxa"/>
            <w:shd w:val="clear" w:color="auto" w:fill="auto"/>
            <w:vAlign w:val="center"/>
          </w:tcPr>
          <w:p>
            <w:pPr>
              <w:ind w:hanging="1"/>
              <w:jc w:val="right"/>
            </w:pPr>
            <w:r>
              <w:rPr>
                <w:b w:val="0"/>
                <w:i w:val="0"/>
                <w:strike w:val="0"/>
                <w:u w:val="none"/>
              </w:rPr>
              <w:t>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5,251,721.51</w:t>
            </w:r>
          </w:p>
        </w:tc>
        <w:tc>
          <w:tcPr>
            <w:tcW w:w="2431" w:type="dxa"/>
            <w:shd w:val="clear" w:color="auto" w:fill="auto"/>
            <w:vAlign w:val="center"/>
          </w:tcPr>
          <w:p>
            <w:pPr>
              <w:ind w:hanging="1"/>
              <w:jc w:val="right"/>
            </w:pPr>
            <w:r>
              <w:rPr>
                <w:b w:val="0"/>
                <w:i w:val="0"/>
                <w:strike w:val="0"/>
                <w:u w:val="none"/>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21天易01</w:t>
            </w:r>
          </w:p>
        </w:tc>
        <w:tc>
          <w:tcPr>
            <w:tcW w:w="2693" w:type="dxa"/>
            <w:shd w:val="clear" w:color="auto" w:fill="auto"/>
            <w:vAlign w:val="center"/>
          </w:tcPr>
          <w:p>
            <w:pPr>
              <w:ind w:hanging="1"/>
              <w:jc w:val="right"/>
            </w:pPr>
            <w:r>
              <w:rPr>
                <w:b w:val="0"/>
                <w:i w:val="0"/>
                <w:strike w:val="0"/>
                <w:u w:val="none"/>
              </w:rPr>
              <w:t>4,704,558.90</w:t>
            </w:r>
          </w:p>
        </w:tc>
        <w:tc>
          <w:tcPr>
            <w:tcW w:w="2431" w:type="dxa"/>
            <w:shd w:val="clear" w:color="auto" w:fill="auto"/>
            <w:vAlign w:val="center"/>
          </w:tcPr>
          <w:p>
            <w:pPr>
              <w:ind w:hanging="1"/>
              <w:jc w:val="right"/>
            </w:pPr>
            <w:r>
              <w:rPr>
                <w:b w:val="0"/>
                <w:i w:val="0"/>
                <w:strike w:val="0"/>
                <w:u w:val="none"/>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4,202,476.71</w:t>
            </w:r>
          </w:p>
        </w:tc>
        <w:tc>
          <w:tcPr>
            <w:tcW w:w="2431" w:type="dxa"/>
            <w:shd w:val="clear" w:color="auto" w:fill="auto"/>
            <w:vAlign w:val="center"/>
          </w:tcPr>
          <w:p>
            <w:pPr>
              <w:ind w:hanging="1"/>
              <w:jc w:val="right"/>
            </w:pPr>
            <w:r>
              <w:rPr>
                <w:b w:val="0"/>
                <w:i w:val="0"/>
                <w:strike w:val="0"/>
                <w:u w:val="none"/>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3,856,370.14</w:t>
            </w:r>
          </w:p>
        </w:tc>
        <w:tc>
          <w:tcPr>
            <w:tcW w:w="2431" w:type="dxa"/>
            <w:shd w:val="clear" w:color="auto" w:fill="auto"/>
            <w:vAlign w:val="center"/>
          </w:tcPr>
          <w:p>
            <w:pPr>
              <w:ind w:hanging="1"/>
              <w:jc w:val="right"/>
            </w:pPr>
            <w:r>
              <w:rPr>
                <w:b w:val="0"/>
                <w:i w:val="0"/>
                <w:strike w:val="0"/>
                <w:u w:val="none"/>
              </w:rPr>
              <w:t>5.63</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3"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22株城04</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5,873,047.67</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8.57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20德源绿色债02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5,755,426.85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5,739,302.74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5,260,272.60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5,251,721.51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21天易01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4,704,558.90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4,202,476.71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3,856,370.14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3,103,479.45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24郴新01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2,637,561.64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3.85</w:t>
            </w:r>
          </w:p>
        </w:tc>
      </w:tr>
      <w:bookmarkEnd w:id="3"/>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731903861410919</w:t>
            </w:r>
          </w:p>
        </w:tc>
        <w:tc>
          <w:tcPr>
            <w:tcW w:w="2693" w:type="dxa"/>
            <w:shd w:val="clear" w:color="auto" w:fill="auto"/>
            <w:vAlign w:val="center"/>
          </w:tcPr>
          <w:p>
            <w:pPr>
              <w:spacing w:before="100" w:beforeAutospacing="1" w:after="100" w:afterAutospacing="1"/>
            </w:pPr>
            <w:r>
              <w:t>湖南银行股份有限公司-融智理财添利系列-D365-10理财产品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513218A"/>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5</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2026-01-22T08:13:20Z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