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融智理财添利系列年开3号理财产品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融智理财添利系列年开3号理财产品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73,127,995.00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100.32%</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17.22</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649,626.74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352,771.47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73,834,854.52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73,834,854.52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1.1722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43,283,765.06</w:t>
            </w:r>
          </w:p>
        </w:tc>
        <w:tc>
          <w:tcPr>
            <w:tcW w:w="1749" w:type="dxa"/>
            <w:shd w:val="clear" w:color="auto" w:fill="auto"/>
            <w:vAlign w:val="center"/>
          </w:tcPr>
          <w:p>
            <w:pPr>
              <w:jc w:val="right"/>
            </w:pPr>
            <w:r>
              <w:t>58.44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43,283,765.06</w:t>
            </w:r>
          </w:p>
        </w:tc>
        <w:tc>
          <w:tcPr>
            <w:tcW w:w="1749" w:type="dxa"/>
            <w:shd w:val="clear" w:color="auto" w:fill="auto"/>
            <w:vAlign w:val="center"/>
          </w:tcPr>
          <w:p>
            <w:pPr>
              <w:jc w:val="right"/>
            </w:pPr>
            <w:r>
              <w:t>58.44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382,654.85</w:t>
            </w:r>
          </w:p>
        </w:tc>
        <w:tc>
          <w:tcPr>
            <w:tcW w:w="1749" w:type="dxa"/>
            <w:shd w:val="clear" w:color="auto" w:fill="auto"/>
            <w:vAlign w:val="center"/>
          </w:tcPr>
          <w:p>
            <w:pPr>
              <w:jc w:val="right"/>
            </w:pPr>
            <w:r>
              <w:t>0.52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30,401,491.46</w:t>
            </w:r>
          </w:p>
        </w:tc>
        <w:tc>
          <w:tcPr>
            <w:tcW w:w="1749" w:type="dxa"/>
            <w:shd w:val="clear" w:color="auto" w:fill="auto"/>
            <w:vAlign w:val="center"/>
          </w:tcPr>
          <w:p>
            <w:pPr>
              <w:jc w:val="right"/>
            </w:pPr>
            <w:r>
              <w:t>41.05</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74,067,911.37</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6.15%；直接或间接持有的非标准化债权资产占比41.17%，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NK3-湖南银行贵阳贵银金租20250619</w:t>
            </w:r>
          </w:p>
        </w:tc>
        <w:tc>
          <w:tcPr>
            <w:tcW w:w="2693" w:type="dxa"/>
            <w:shd w:val="clear" w:color="auto" w:fill="auto"/>
            <w:vAlign w:val="center"/>
          </w:tcPr>
          <w:p>
            <w:pPr>
              <w:jc w:val="right"/>
            </w:pPr>
            <w:r>
              <w:t>30,401,491.46</w:t>
            </w:r>
          </w:p>
        </w:tc>
        <w:tc>
          <w:tcPr>
            <w:tcW w:w="2431" w:type="dxa"/>
            <w:shd w:val="clear" w:color="auto" w:fill="auto"/>
            <w:vAlign w:val="center"/>
          </w:tcPr>
          <w:p>
            <w:pPr>
              <w:jc w:val="right"/>
            </w:pPr>
            <w:r>
              <w:t>41.17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24郴新01</w:t>
            </w:r>
          </w:p>
        </w:tc>
        <w:tc>
          <w:tcPr>
            <w:tcW w:w="2693" w:type="dxa"/>
            <w:shd w:val="clear" w:color="auto" w:fill="auto"/>
            <w:vAlign w:val="center"/>
          </w:tcPr>
          <w:p>
            <w:pPr>
              <w:ind w:hanging="1"/>
              <w:jc w:val="right"/>
            </w:pPr>
            <w:r>
              <w:rPr>
                <w:b w:val="0"/>
                <w:i w:val="0"/>
                <w:strike w:val="0"/>
                <w:u w:val="none"/>
              </w:rPr>
              <w:t>6,646,655.34</w:t>
            </w:r>
          </w:p>
        </w:tc>
        <w:tc>
          <w:tcPr>
            <w:tcW w:w="2431" w:type="dxa"/>
            <w:shd w:val="clear" w:color="auto" w:fill="auto"/>
            <w:vAlign w:val="center"/>
          </w:tcPr>
          <w:p>
            <w:pPr>
              <w:ind w:hanging="1"/>
              <w:jc w:val="right"/>
            </w:pPr>
            <w:r>
              <w:rPr>
                <w:b w:val="0"/>
                <w:i w:val="0"/>
                <w:strike w:val="0"/>
                <w:u w:val="none"/>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6,612,324.66</w:t>
            </w:r>
          </w:p>
        </w:tc>
        <w:tc>
          <w:tcPr>
            <w:tcW w:w="2431" w:type="dxa"/>
            <w:shd w:val="clear" w:color="auto" w:fill="auto"/>
            <w:vAlign w:val="center"/>
          </w:tcPr>
          <w:p>
            <w:pPr>
              <w:ind w:hanging="1"/>
              <w:jc w:val="right"/>
            </w:pPr>
            <w:r>
              <w:rPr>
                <w:b w:val="0"/>
                <w:i w:val="0"/>
                <w:strike w:val="0"/>
                <w:u w:val="none"/>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20德源绿色债02</w:t>
            </w:r>
          </w:p>
        </w:tc>
        <w:tc>
          <w:tcPr>
            <w:tcW w:w="2693" w:type="dxa"/>
            <w:shd w:val="clear" w:color="auto" w:fill="auto"/>
            <w:vAlign w:val="center"/>
          </w:tcPr>
          <w:p>
            <w:pPr>
              <w:ind w:hanging="1"/>
              <w:jc w:val="right"/>
            </w:pPr>
            <w:r>
              <w:rPr>
                <w:b w:val="0"/>
                <w:i w:val="0"/>
                <w:strike w:val="0"/>
                <w:u w:val="none"/>
              </w:rPr>
              <w:t>6,347,897.26</w:t>
            </w:r>
          </w:p>
        </w:tc>
        <w:tc>
          <w:tcPr>
            <w:tcW w:w="2431" w:type="dxa"/>
            <w:shd w:val="clear" w:color="auto" w:fill="auto"/>
            <w:vAlign w:val="center"/>
          </w:tcPr>
          <w:p>
            <w:pPr>
              <w:ind w:hanging="1"/>
              <w:jc w:val="right"/>
            </w:pPr>
            <w:r>
              <w:rPr>
                <w:b w:val="0"/>
                <w:i w:val="0"/>
                <w:strike w:val="0"/>
                <w:u w:val="none"/>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24吉华01</w:t>
            </w:r>
          </w:p>
        </w:tc>
        <w:tc>
          <w:tcPr>
            <w:tcW w:w="2693" w:type="dxa"/>
            <w:shd w:val="clear" w:color="auto" w:fill="auto"/>
            <w:vAlign w:val="center"/>
          </w:tcPr>
          <w:p>
            <w:pPr>
              <w:ind w:hanging="1"/>
              <w:jc w:val="right"/>
            </w:pPr>
            <w:r>
              <w:rPr>
                <w:b w:val="0"/>
                <w:i w:val="0"/>
                <w:strike w:val="0"/>
                <w:u w:val="none"/>
              </w:rPr>
              <w:t>4,989,977.42</w:t>
            </w:r>
          </w:p>
        </w:tc>
        <w:tc>
          <w:tcPr>
            <w:tcW w:w="2431" w:type="dxa"/>
            <w:shd w:val="clear" w:color="auto" w:fill="auto"/>
            <w:vAlign w:val="center"/>
          </w:tcPr>
          <w:p>
            <w:pPr>
              <w:ind w:hanging="1"/>
              <w:jc w:val="right"/>
            </w:pPr>
            <w:r>
              <w:rPr>
                <w:b w:val="0"/>
                <w:i w:val="0"/>
                <w:strike w:val="0"/>
                <w:u w:val="none"/>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4,160,820.41</w:t>
            </w:r>
          </w:p>
        </w:tc>
        <w:tc>
          <w:tcPr>
            <w:tcW w:w="2431" w:type="dxa"/>
            <w:shd w:val="clear" w:color="auto" w:fill="auto"/>
            <w:vAlign w:val="center"/>
          </w:tcPr>
          <w:p>
            <w:pPr>
              <w:ind w:hanging="1"/>
              <w:jc w:val="right"/>
            </w:pPr>
            <w:r>
              <w:rPr>
                <w:b w:val="0"/>
                <w:i w:val="0"/>
                <w:strike w:val="0"/>
                <w:u w:val="none"/>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21岳阳交投01</w:t>
            </w:r>
          </w:p>
        </w:tc>
        <w:tc>
          <w:tcPr>
            <w:tcW w:w="2693" w:type="dxa"/>
            <w:shd w:val="clear" w:color="auto" w:fill="auto"/>
            <w:vAlign w:val="center"/>
          </w:tcPr>
          <w:p>
            <w:pPr>
              <w:ind w:hanging="1"/>
              <w:jc w:val="right"/>
            </w:pPr>
            <w:r>
              <w:rPr>
                <w:b w:val="0"/>
                <w:i w:val="0"/>
                <w:strike w:val="0"/>
                <w:u w:val="none"/>
              </w:rPr>
              <w:t>3,728,232.33</w:t>
            </w:r>
          </w:p>
        </w:tc>
        <w:tc>
          <w:tcPr>
            <w:tcW w:w="2431" w:type="dxa"/>
            <w:shd w:val="clear" w:color="auto" w:fill="auto"/>
            <w:vAlign w:val="center"/>
          </w:tcPr>
          <w:p>
            <w:pPr>
              <w:ind w:hanging="1"/>
              <w:jc w:val="right"/>
            </w:pPr>
            <w:r>
              <w:rPr>
                <w:b w:val="0"/>
                <w:i w:val="0"/>
                <w:strike w:val="0"/>
                <w:u w:val="none"/>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3,339,230.68</w:t>
            </w:r>
          </w:p>
        </w:tc>
        <w:tc>
          <w:tcPr>
            <w:tcW w:w="2431" w:type="dxa"/>
            <w:shd w:val="clear" w:color="auto" w:fill="auto"/>
            <w:vAlign w:val="center"/>
          </w:tcPr>
          <w:p>
            <w:pPr>
              <w:ind w:hanging="1"/>
              <w:jc w:val="right"/>
            </w:pPr>
            <w:r>
              <w:rPr>
                <w:b w:val="0"/>
                <w:i w:val="0"/>
                <w:strike w:val="0"/>
                <w:u w:val="none"/>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23益型01</w:t>
            </w:r>
          </w:p>
        </w:tc>
        <w:tc>
          <w:tcPr>
            <w:tcW w:w="2693" w:type="dxa"/>
            <w:shd w:val="clear" w:color="auto" w:fill="auto"/>
            <w:vAlign w:val="center"/>
          </w:tcPr>
          <w:p>
            <w:pPr>
              <w:ind w:hanging="1"/>
              <w:jc w:val="right"/>
            </w:pPr>
            <w:r>
              <w:rPr>
                <w:b w:val="0"/>
                <w:i w:val="0"/>
                <w:strike w:val="0"/>
                <w:u w:val="none"/>
              </w:rPr>
              <w:t>3,039,287.40</w:t>
            </w:r>
          </w:p>
        </w:tc>
        <w:tc>
          <w:tcPr>
            <w:tcW w:w="2431" w:type="dxa"/>
            <w:shd w:val="clear" w:color="auto" w:fill="auto"/>
            <w:vAlign w:val="center"/>
          </w:tcPr>
          <w:p>
            <w:pPr>
              <w:ind w:hanging="1"/>
              <w:jc w:val="right"/>
            </w:pPr>
            <w:r>
              <w:rPr>
                <w:b w:val="0"/>
                <w:i w:val="0"/>
                <w:strike w:val="0"/>
                <w:u w:val="none"/>
              </w:rPr>
              <w:t>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23宁集01</w:t>
            </w:r>
          </w:p>
        </w:tc>
        <w:tc>
          <w:tcPr>
            <w:tcW w:w="2693" w:type="dxa"/>
            <w:shd w:val="clear" w:color="auto" w:fill="auto"/>
            <w:vAlign w:val="center"/>
          </w:tcPr>
          <w:p>
            <w:pPr>
              <w:ind w:hanging="1"/>
              <w:jc w:val="right"/>
            </w:pPr>
            <w:r>
              <w:rPr>
                <w:b w:val="0"/>
                <w:i w:val="0"/>
                <w:strike w:val="0"/>
                <w:u w:val="none"/>
              </w:rPr>
              <w:t>2,748,779.01</w:t>
            </w:r>
          </w:p>
        </w:tc>
        <w:tc>
          <w:tcPr>
            <w:tcW w:w="2431" w:type="dxa"/>
            <w:shd w:val="clear" w:color="auto" w:fill="auto"/>
            <w:vAlign w:val="center"/>
          </w:tcPr>
          <w:p>
            <w:pPr>
              <w:ind w:hanging="1"/>
              <w:jc w:val="right"/>
            </w:pPr>
            <w:r>
              <w:rPr>
                <w:b w:val="0"/>
                <w:i w:val="0"/>
                <w:strike w:val="0"/>
                <w:u w:val="none"/>
              </w:rPr>
              <w:t>3.72</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NK3-湖南银行贵阳贵银金租20250619</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30,401,491.46</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41.17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24郴新01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6,646,655.34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6,612,324.66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20德源绿色债02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6,347,897.26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8.60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24吉华01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4,989,977.42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6.76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4,160,820.41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21岳阳交投01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3,728,232.33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3,339,230.68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23益型01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3,039,287.40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23宁集01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2,748,779.01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3.72</w:t>
            </w:r>
          </w:p>
        </w:tc>
      </w:tr>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731903861410524</w:t>
            </w:r>
          </w:p>
        </w:tc>
        <w:tc>
          <w:tcPr>
            <w:tcW w:w="2693" w:type="dxa"/>
            <w:shd w:val="clear" w:color="auto" w:fill="auto"/>
            <w:vAlign w:val="center"/>
          </w:tcPr>
          <w:p>
            <w:pPr>
              <w:spacing w:before="100" w:beforeAutospacing="1" w:after="100" w:afterAutospacing="1"/>
            </w:pPr>
            <w:r>
              <w:t>湖南银行股份有限公司-融智理财添利系列年开3号理财产品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bookmarkStart w:id="2" w:name="_GoBack" w:colFirst="0" w:colLast="0"/>
            <w:r>
              <w:t>NK3-湖南银行贵阳贵银金租20250619</w:t>
            </w:r>
          </w:p>
        </w:tc>
        <w:tc>
          <w:tcPr>
            <w:tcW w:w="1336" w:type="dxa"/>
            <w:shd w:val="clear" w:color="auto" w:fill="auto"/>
            <w:vAlign w:val="center"/>
          </w:tcPr>
          <w:p>
            <w:pPr>
              <w:spacing w:before="100" w:beforeAutospacing="1" w:after="100" w:afterAutospacing="1"/>
            </w:pPr>
            <w:r>
              <w:t>贵阳贵银金融租赁有限责任公司</w:t>
            </w:r>
          </w:p>
        </w:tc>
        <w:tc>
          <w:tcPr>
            <w:tcW w:w="1295" w:type="dxa"/>
            <w:shd w:val="clear" w:color="auto" w:fill="auto"/>
            <w:vAlign w:val="center"/>
          </w:tcPr>
          <w:p>
            <w:pPr>
              <w:spacing w:before="100" w:beforeAutospacing="1" w:after="100" w:afterAutospacing="1"/>
            </w:pPr>
            <w:r>
              <w:t>159</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2.5</w:t>
            </w:r>
          </w:p>
        </w:tc>
        <w:tc>
          <w:tcPr>
            <w:tcW w:w="1624" w:type="dxa"/>
            <w:shd w:val="clear" w:color="auto" w:fill="auto"/>
            <w:vAlign w:val="center"/>
          </w:tcPr>
          <w:p>
            <w:pPr>
              <w:spacing w:before="100" w:beforeAutospacing="1" w:after="100" w:afterAutospacing="1"/>
            </w:pPr>
            <w:r>
              <w:t>同业借款</w:t>
            </w:r>
          </w:p>
        </w:tc>
      </w:tr>
      <w:bookmarkEnd w:id="2"/>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03B273C"/>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2</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2026-01-23T03:22:38Z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