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line="360" w:lineRule="auto"/>
      </w:pPr>
      <w:bookmarkStart w:id="81" w:name="_GoBack"/>
    </w:p>
    <w:p>
      <w:pPr>
        <w:tabs>
          <w:tab w:val="left" w:pos="6660"/>
        </w:tabs>
        <w:spacing w:line="360" w:lineRule="auto"/>
        <w:jc w:val="center"/>
        <w:rPr>
          <w:bCs/>
          <w:sz w:val="44"/>
        </w:rPr>
      </w:pPr>
    </w:p>
    <w:p>
      <w:pPr>
        <w:widowControl/>
        <w:spacing w:line="360" w:lineRule="auto"/>
        <w:jc w:val="center"/>
        <w:outlineLvl w:val="0"/>
        <w:rPr>
          <w:rStyle w:val="26"/>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6"/>
          <w:rFonts w:ascii="黑体" w:hAnsi="黑体" w:eastAsia="黑体" w:cs="宋体"/>
          <w:sz w:val="44"/>
          <w:szCs w:val="44"/>
        </w:rPr>
      </w:pPr>
      <w:r>
        <w:rPr>
          <w:rStyle w:val="26"/>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6"/>
          <w:rFonts w:ascii="宋体" w:hAnsi="宋体"/>
          <w:sz w:val="28"/>
          <w:szCs w:val="28"/>
        </w:rPr>
      </w:pPr>
      <w:bookmarkStart w:id="0" w:name="_Toc139991726"/>
      <w:bookmarkStart w:id="1" w:name="_Toc139992301"/>
      <w:bookmarkStart w:id="2" w:name="_Toc123701383"/>
      <w:bookmarkStart w:id="3" w:name="_Toc123112263"/>
      <w:bookmarkStart w:id="4" w:name="_Toc123112224"/>
      <w:r>
        <w:rPr>
          <w:rStyle w:val="26"/>
          <w:rFonts w:hint="eastAsia" w:ascii="宋体" w:hAnsi="宋体"/>
          <w:sz w:val="28"/>
          <w:szCs w:val="28"/>
        </w:rPr>
        <w:t>理财产品管理人：</w:t>
      </w:r>
      <w:bookmarkEnd w:id="0"/>
      <w:bookmarkEnd w:id="1"/>
      <w:bookmarkEnd w:id="2"/>
      <w:bookmarkEnd w:id="3"/>
      <w:bookmarkEnd w:id="4"/>
      <w:r>
        <w:rPr>
          <w:rStyle w:val="26"/>
          <w:rFonts w:hint="eastAsia" w:ascii="宋体" w:hAnsi="宋体"/>
          <w:sz w:val="28"/>
          <w:szCs w:val="28"/>
        </w:rPr>
        <w:t>渤银理财有限责任公司</w:t>
      </w:r>
    </w:p>
    <w:p>
      <w:pPr>
        <w:adjustRightInd w:val="0"/>
        <w:spacing w:line="360" w:lineRule="auto"/>
        <w:jc w:val="center"/>
        <w:rPr>
          <w:rStyle w:val="26"/>
          <w:rFonts w:ascii="黑体" w:hAnsi="黑体" w:eastAsia="黑体" w:cs="宋体"/>
          <w:sz w:val="28"/>
          <w:szCs w:val="28"/>
        </w:rPr>
      </w:pPr>
      <w:bookmarkStart w:id="5" w:name="_Toc123112264"/>
      <w:bookmarkStart w:id="6" w:name="_Toc123701384"/>
      <w:bookmarkStart w:id="7" w:name="_Toc123112225"/>
      <w:bookmarkStart w:id="8" w:name="_Toc139991727"/>
      <w:bookmarkStart w:id="9" w:name="_Toc139992302"/>
    </w:p>
    <w:bookmarkEnd w:id="5"/>
    <w:bookmarkEnd w:id="6"/>
    <w:bookmarkEnd w:id="7"/>
    <w:bookmarkEnd w:id="8"/>
    <w:bookmarkEnd w:id="9"/>
    <w:p>
      <w:pPr>
        <w:adjustRightInd w:val="0"/>
        <w:spacing w:line="360" w:lineRule="auto"/>
        <w:jc w:val="center"/>
        <w:rPr>
          <w:rStyle w:val="26"/>
          <w:rFonts w:ascii="黑体" w:hAnsi="黑体" w:eastAsia="黑体" w:cs="宋体"/>
          <w:sz w:val="28"/>
          <w:szCs w:val="28"/>
        </w:rPr>
      </w:pPr>
    </w:p>
    <w:p>
      <w:pPr>
        <w:adjustRightInd w:val="0"/>
        <w:spacing w:line="360" w:lineRule="auto"/>
        <w:jc w:val="center"/>
        <w:outlineLvl w:val="0"/>
        <w:rPr>
          <w:rStyle w:val="26"/>
          <w:rFonts w:ascii="宋体" w:hAnsi="宋体"/>
          <w:sz w:val="28"/>
          <w:szCs w:val="28"/>
        </w:rPr>
      </w:pPr>
      <w:r>
        <w:rPr>
          <w:rStyle w:val="26"/>
          <w:rFonts w:hint="eastAsia" w:ascii="宋体" w:hAnsi="宋体"/>
          <w:sz w:val="28"/>
          <w:szCs w:val="28"/>
        </w:rPr>
        <w:t>日期</w:t>
      </w:r>
      <w:r>
        <w:rPr>
          <w:rStyle w:val="26"/>
          <w:rFonts w:ascii="宋体" w:hAnsi="宋体"/>
          <w:sz w:val="28"/>
          <w:szCs w:val="28"/>
        </w:rPr>
        <w:t>：</w:t>
      </w:r>
      <w:r>
        <w:rPr>
          <w:rStyle w:val="26"/>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23701386"/>
      <w:bookmarkStart w:id="12" w:name="_Toc123112266"/>
      <w:bookmarkStart w:id="13" w:name="_Toc139991729"/>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【渤银理财财收有略系列固定收益类（创合款）一年封闭式理财产品2025年10</w:t>
            </w:r>
            <w:r>
              <w:rPr>
                <w:rFonts w:hint="eastAsia" w:ascii="宋体" w:hAnsi="宋体"/>
                <w:bCs/>
                <w:sz w:val="18"/>
                <w:szCs w:val="18"/>
                <w:lang w:val="en-US" w:eastAsia="zh-CN"/>
              </w:rPr>
              <w:t>3</w:t>
            </w:r>
            <w:r>
              <w:rPr>
                <w:rFonts w:hint="eastAsia" w:ascii="宋体" w:hAnsi="宋体"/>
                <w:bCs/>
                <w:sz w:val="18"/>
                <w:szCs w:val="18"/>
              </w:rPr>
              <w:t>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rPr>
              <w:t>Z7008425000</w:t>
            </w:r>
            <w:r>
              <w:rPr>
                <w:rFonts w:hint="eastAsia" w:ascii="宋体" w:hAnsi="宋体"/>
                <w:bCs/>
                <w:sz w:val="18"/>
                <w:szCs w:val="18"/>
                <w:highlight w:val="none"/>
                <w:lang w:val="en-US" w:eastAsia="zh-CN"/>
              </w:rPr>
              <w:t>445</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CSFB1Y2510</w:t>
            </w:r>
            <w:r>
              <w:rPr>
                <w:rFonts w:hint="eastAsia" w:ascii="宋体" w:hAnsi="宋体"/>
                <w:bCs/>
                <w:color w:val="000000"/>
                <w:sz w:val="18"/>
                <w:szCs w:val="18"/>
                <w:lang w:val="en-US" w:eastAsia="zh-CN"/>
              </w:rPr>
              <w:t>3</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7"/>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7"/>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4966"/>
      <w:bookmarkStart w:id="15" w:name="_Toc30935"/>
      <w:bookmarkStart w:id="16" w:name="_Toc6306"/>
      <w:bookmarkStart w:id="17" w:name="_Toc4867"/>
      <w:bookmarkStart w:id="18" w:name="_Toc123112229"/>
      <w:bookmarkStart w:id="19" w:name="_Toc123112268"/>
      <w:bookmarkStart w:id="20" w:name="_Toc29629"/>
      <w:bookmarkStart w:id="21" w:name="_Toc32639"/>
      <w:bookmarkStart w:id="22" w:name="_Toc139991730"/>
      <w:bookmarkStart w:id="23" w:name="_Toc26897"/>
      <w:bookmarkStart w:id="24" w:name="_Toc123701389"/>
      <w:bookmarkStart w:id="25" w:name="_Toc23386"/>
      <w:bookmarkStart w:id="26" w:name="_Toc15517"/>
      <w:bookmarkStart w:id="27" w:name="_Toc141703880"/>
      <w:bookmarkStart w:id="28" w:name="_Toc8727"/>
      <w:bookmarkStart w:id="29" w:name="_Toc95897036"/>
      <w:bookmarkStart w:id="30" w:name="_Toc88482730"/>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13020"/>
      <w:bookmarkStart w:id="34" w:name="_Toc258829399"/>
      <w:bookmarkStart w:id="35" w:name="_Toc819"/>
      <w:bookmarkStart w:id="36" w:name="_Toc2465"/>
      <w:bookmarkStart w:id="37" w:name="_Toc19592"/>
      <w:bookmarkStart w:id="38" w:name="_Toc21301"/>
      <w:bookmarkStart w:id="39" w:name="_Toc6617"/>
      <w:bookmarkStart w:id="40" w:name="_Toc24860"/>
      <w:bookmarkStart w:id="41" w:name="_Toc15067"/>
      <w:bookmarkStart w:id="42" w:name="_Toc3224"/>
      <w:bookmarkStart w:id="43" w:name="_Toc22864"/>
      <w:r>
        <w:rPr>
          <w:rFonts w:hint="eastAsia" w:ascii="Times New Roman"/>
          <w:color w:val="auto"/>
          <w:sz w:val="30"/>
        </w:rPr>
        <w:t>前言</w:t>
      </w:r>
      <w:bookmarkEnd w:id="29"/>
      <w:bookmarkEnd w:id="30"/>
    </w:p>
    <w:p>
      <w:pPr>
        <w:pStyle w:val="37"/>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95897037"/>
      <w:bookmarkStart w:id="46" w:name="_Toc88482731"/>
      <w:bookmarkStart w:id="47" w:name="_Toc74065739"/>
      <w:r>
        <w:rPr>
          <w:rFonts w:hint="eastAsia" w:ascii="Times New Roman"/>
          <w:color w:val="auto"/>
          <w:sz w:val="30"/>
        </w:rPr>
        <w:t>第二条  双方权利义务</w:t>
      </w:r>
      <w:bookmarkEnd w:id="45"/>
      <w:bookmarkEnd w:id="46"/>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7"/>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7"/>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20318"/>
      <w:bookmarkStart w:id="59" w:name="_Toc13288"/>
      <w:bookmarkStart w:id="60" w:name="_Toc6149"/>
      <w:bookmarkStart w:id="61" w:name="_Toc20627"/>
      <w:bookmarkStart w:id="62" w:name="_Toc733"/>
      <w:bookmarkStart w:id="63" w:name="_Toc24571"/>
      <w:bookmarkStart w:id="64" w:name="_Toc22708"/>
      <w:bookmarkStart w:id="65" w:name="_Toc18631"/>
      <w:bookmarkStart w:id="66" w:name="_Toc6683"/>
      <w:bookmarkStart w:id="67" w:name="_Toc545"/>
      <w:bookmarkStart w:id="68" w:name="_Toc74065740"/>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7"/>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95897042"/>
      <w:bookmarkStart w:id="78" w:name="_Toc77953869"/>
      <w:bookmarkStart w:id="79" w:name="_Toc88482736"/>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bookmarkEnd w:id="81"/>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019E4"/>
    <w:rsid w:val="00D10B07"/>
    <w:rsid w:val="00D24EE8"/>
    <w:rsid w:val="00D40A68"/>
    <w:rsid w:val="00D779D5"/>
    <w:rsid w:val="00E65322"/>
    <w:rsid w:val="00ED7845"/>
    <w:rsid w:val="00FA592A"/>
    <w:rsid w:val="00FC40AA"/>
    <w:rsid w:val="00FD6617"/>
    <w:rsid w:val="01551C3E"/>
    <w:rsid w:val="01BB0D3F"/>
    <w:rsid w:val="01BF70E3"/>
    <w:rsid w:val="01E80310"/>
    <w:rsid w:val="01EF1C38"/>
    <w:rsid w:val="02396241"/>
    <w:rsid w:val="02774DD5"/>
    <w:rsid w:val="02B7475B"/>
    <w:rsid w:val="02FF05E8"/>
    <w:rsid w:val="037B1C56"/>
    <w:rsid w:val="04A071A7"/>
    <w:rsid w:val="05404414"/>
    <w:rsid w:val="05DB4A73"/>
    <w:rsid w:val="065F5388"/>
    <w:rsid w:val="068402B3"/>
    <w:rsid w:val="06A168EC"/>
    <w:rsid w:val="0756050B"/>
    <w:rsid w:val="07664C42"/>
    <w:rsid w:val="07982872"/>
    <w:rsid w:val="07C51F45"/>
    <w:rsid w:val="0806097B"/>
    <w:rsid w:val="0808275E"/>
    <w:rsid w:val="081119B9"/>
    <w:rsid w:val="082D2F81"/>
    <w:rsid w:val="084B757A"/>
    <w:rsid w:val="08A56A87"/>
    <w:rsid w:val="08F133EE"/>
    <w:rsid w:val="09305CA1"/>
    <w:rsid w:val="09B950C1"/>
    <w:rsid w:val="09DC3003"/>
    <w:rsid w:val="0A4110E0"/>
    <w:rsid w:val="0AB85C50"/>
    <w:rsid w:val="0ACB35D4"/>
    <w:rsid w:val="0AD66994"/>
    <w:rsid w:val="0AD974B9"/>
    <w:rsid w:val="0B1F6E9E"/>
    <w:rsid w:val="0B320C80"/>
    <w:rsid w:val="0BD9288E"/>
    <w:rsid w:val="0C347213"/>
    <w:rsid w:val="0C766090"/>
    <w:rsid w:val="0CF476CC"/>
    <w:rsid w:val="0E227F85"/>
    <w:rsid w:val="0EFF3F55"/>
    <w:rsid w:val="0F746EB0"/>
    <w:rsid w:val="0FC81258"/>
    <w:rsid w:val="0FFB51CB"/>
    <w:rsid w:val="10252F5C"/>
    <w:rsid w:val="10477B14"/>
    <w:rsid w:val="106F1D2D"/>
    <w:rsid w:val="108257E2"/>
    <w:rsid w:val="112B4998"/>
    <w:rsid w:val="11743006"/>
    <w:rsid w:val="11C77D4C"/>
    <w:rsid w:val="11D52FE5"/>
    <w:rsid w:val="11E144B1"/>
    <w:rsid w:val="121273B6"/>
    <w:rsid w:val="12381BBD"/>
    <w:rsid w:val="129D1B45"/>
    <w:rsid w:val="12BE09C4"/>
    <w:rsid w:val="13071380"/>
    <w:rsid w:val="13497C91"/>
    <w:rsid w:val="142A43DA"/>
    <w:rsid w:val="15722EBE"/>
    <w:rsid w:val="15BA6B35"/>
    <w:rsid w:val="15BE02F2"/>
    <w:rsid w:val="15D02B30"/>
    <w:rsid w:val="1619774B"/>
    <w:rsid w:val="162D37F2"/>
    <w:rsid w:val="16725E72"/>
    <w:rsid w:val="16D520DB"/>
    <w:rsid w:val="17227BD0"/>
    <w:rsid w:val="17383A61"/>
    <w:rsid w:val="17907FD2"/>
    <w:rsid w:val="17BA5493"/>
    <w:rsid w:val="17EA5D7C"/>
    <w:rsid w:val="18003643"/>
    <w:rsid w:val="18C066E2"/>
    <w:rsid w:val="191D02CF"/>
    <w:rsid w:val="193127AB"/>
    <w:rsid w:val="19C32263"/>
    <w:rsid w:val="19D95AFA"/>
    <w:rsid w:val="19E874FE"/>
    <w:rsid w:val="1A0D1172"/>
    <w:rsid w:val="1B294A1C"/>
    <w:rsid w:val="1B6512B8"/>
    <w:rsid w:val="1B7E117D"/>
    <w:rsid w:val="1BD559DC"/>
    <w:rsid w:val="1BFB7560"/>
    <w:rsid w:val="1C624F87"/>
    <w:rsid w:val="1C8E1FE6"/>
    <w:rsid w:val="1CB36523"/>
    <w:rsid w:val="1D4E397F"/>
    <w:rsid w:val="1D595FAD"/>
    <w:rsid w:val="1D614F1C"/>
    <w:rsid w:val="1D885A81"/>
    <w:rsid w:val="1DBE1C97"/>
    <w:rsid w:val="1E44498F"/>
    <w:rsid w:val="1E8D1D0F"/>
    <w:rsid w:val="1EAC2360"/>
    <w:rsid w:val="1ECA771D"/>
    <w:rsid w:val="1F461C5C"/>
    <w:rsid w:val="1F8B118B"/>
    <w:rsid w:val="20311C2D"/>
    <w:rsid w:val="2048714B"/>
    <w:rsid w:val="206F30D1"/>
    <w:rsid w:val="20E6199B"/>
    <w:rsid w:val="21136B90"/>
    <w:rsid w:val="2151750C"/>
    <w:rsid w:val="217766BC"/>
    <w:rsid w:val="227F5DFB"/>
    <w:rsid w:val="228B1C22"/>
    <w:rsid w:val="232F73CF"/>
    <w:rsid w:val="236D16BB"/>
    <w:rsid w:val="23F619F3"/>
    <w:rsid w:val="241E1689"/>
    <w:rsid w:val="245B1163"/>
    <w:rsid w:val="251A5E6D"/>
    <w:rsid w:val="25F51B78"/>
    <w:rsid w:val="260B43FE"/>
    <w:rsid w:val="26112583"/>
    <w:rsid w:val="26C852DB"/>
    <w:rsid w:val="27BE3AC9"/>
    <w:rsid w:val="286B2170"/>
    <w:rsid w:val="28844B85"/>
    <w:rsid w:val="28894054"/>
    <w:rsid w:val="28962591"/>
    <w:rsid w:val="28E14656"/>
    <w:rsid w:val="28FF2ED3"/>
    <w:rsid w:val="290140EA"/>
    <w:rsid w:val="298E2824"/>
    <w:rsid w:val="29B078B6"/>
    <w:rsid w:val="2A4547E5"/>
    <w:rsid w:val="2A474A01"/>
    <w:rsid w:val="2A9C49F3"/>
    <w:rsid w:val="2AB0454B"/>
    <w:rsid w:val="2B062971"/>
    <w:rsid w:val="2B1A2D59"/>
    <w:rsid w:val="2BBE35DA"/>
    <w:rsid w:val="2C4E35A4"/>
    <w:rsid w:val="2C552276"/>
    <w:rsid w:val="2C885F55"/>
    <w:rsid w:val="2CBD11A2"/>
    <w:rsid w:val="2D092178"/>
    <w:rsid w:val="2D3859E0"/>
    <w:rsid w:val="2D485635"/>
    <w:rsid w:val="2DA200FF"/>
    <w:rsid w:val="2DAC1BF4"/>
    <w:rsid w:val="2E175D2E"/>
    <w:rsid w:val="2E805914"/>
    <w:rsid w:val="2EC87D61"/>
    <w:rsid w:val="2EEF423F"/>
    <w:rsid w:val="2F1D593A"/>
    <w:rsid w:val="2F7D71FF"/>
    <w:rsid w:val="2F9766A1"/>
    <w:rsid w:val="2FF812AC"/>
    <w:rsid w:val="30CF5C7E"/>
    <w:rsid w:val="313563AE"/>
    <w:rsid w:val="316138AE"/>
    <w:rsid w:val="325E5A6F"/>
    <w:rsid w:val="32846E10"/>
    <w:rsid w:val="32FF7C55"/>
    <w:rsid w:val="333B7C02"/>
    <w:rsid w:val="33487411"/>
    <w:rsid w:val="337F0B9B"/>
    <w:rsid w:val="338D033C"/>
    <w:rsid w:val="33EC73FE"/>
    <w:rsid w:val="33FD5BDC"/>
    <w:rsid w:val="3450170E"/>
    <w:rsid w:val="34914DC6"/>
    <w:rsid w:val="34921484"/>
    <w:rsid w:val="349302EC"/>
    <w:rsid w:val="354B42A7"/>
    <w:rsid w:val="35A95F20"/>
    <w:rsid w:val="36150C00"/>
    <w:rsid w:val="3640075B"/>
    <w:rsid w:val="3682337C"/>
    <w:rsid w:val="370C54DE"/>
    <w:rsid w:val="37D1045D"/>
    <w:rsid w:val="37F401E1"/>
    <w:rsid w:val="37F47167"/>
    <w:rsid w:val="3813028F"/>
    <w:rsid w:val="38197847"/>
    <w:rsid w:val="386D1C23"/>
    <w:rsid w:val="387034D8"/>
    <w:rsid w:val="38D34BD0"/>
    <w:rsid w:val="39164714"/>
    <w:rsid w:val="39341021"/>
    <w:rsid w:val="39BE3254"/>
    <w:rsid w:val="3A1F28F4"/>
    <w:rsid w:val="3A361F3B"/>
    <w:rsid w:val="3A78649E"/>
    <w:rsid w:val="3ADD703D"/>
    <w:rsid w:val="3B4D2E4F"/>
    <w:rsid w:val="3B623F2A"/>
    <w:rsid w:val="3C001644"/>
    <w:rsid w:val="3C3C2429"/>
    <w:rsid w:val="3C40744B"/>
    <w:rsid w:val="3C5261B5"/>
    <w:rsid w:val="3C6C6A62"/>
    <w:rsid w:val="3C72345B"/>
    <w:rsid w:val="3CD23922"/>
    <w:rsid w:val="3D203A2F"/>
    <w:rsid w:val="3D7A4CAE"/>
    <w:rsid w:val="3D8738F9"/>
    <w:rsid w:val="3DB037BC"/>
    <w:rsid w:val="3DD04E36"/>
    <w:rsid w:val="3DED6F81"/>
    <w:rsid w:val="3E537231"/>
    <w:rsid w:val="3E713909"/>
    <w:rsid w:val="3EF6531F"/>
    <w:rsid w:val="3F075E9E"/>
    <w:rsid w:val="3F3B0821"/>
    <w:rsid w:val="403A16E6"/>
    <w:rsid w:val="406C1432"/>
    <w:rsid w:val="407133C8"/>
    <w:rsid w:val="40CE0A7D"/>
    <w:rsid w:val="40DC100D"/>
    <w:rsid w:val="419F2654"/>
    <w:rsid w:val="41AE2C4F"/>
    <w:rsid w:val="422054DC"/>
    <w:rsid w:val="425E49A7"/>
    <w:rsid w:val="42944598"/>
    <w:rsid w:val="42C85DE8"/>
    <w:rsid w:val="446C19D4"/>
    <w:rsid w:val="447F4AB7"/>
    <w:rsid w:val="44A74571"/>
    <w:rsid w:val="44AB7487"/>
    <w:rsid w:val="458E2C2A"/>
    <w:rsid w:val="45C14603"/>
    <w:rsid w:val="45C20001"/>
    <w:rsid w:val="45EF0DB4"/>
    <w:rsid w:val="45EF7927"/>
    <w:rsid w:val="46064E72"/>
    <w:rsid w:val="4612687B"/>
    <w:rsid w:val="46132E83"/>
    <w:rsid w:val="46883698"/>
    <w:rsid w:val="47174E53"/>
    <w:rsid w:val="479312F9"/>
    <w:rsid w:val="47BA0A69"/>
    <w:rsid w:val="48D5102A"/>
    <w:rsid w:val="48D604F8"/>
    <w:rsid w:val="48F17A38"/>
    <w:rsid w:val="49134339"/>
    <w:rsid w:val="49165CDF"/>
    <w:rsid w:val="491A1990"/>
    <w:rsid w:val="491E2F6C"/>
    <w:rsid w:val="49416A71"/>
    <w:rsid w:val="49BE08F9"/>
    <w:rsid w:val="4A983297"/>
    <w:rsid w:val="4AD50CBE"/>
    <w:rsid w:val="4AE63C1F"/>
    <w:rsid w:val="4B154CB0"/>
    <w:rsid w:val="4BB07DA2"/>
    <w:rsid w:val="4C6B496D"/>
    <w:rsid w:val="4C9F17C3"/>
    <w:rsid w:val="4D31202F"/>
    <w:rsid w:val="4D5136EA"/>
    <w:rsid w:val="4D8F437F"/>
    <w:rsid w:val="4DA51EC0"/>
    <w:rsid w:val="4E6301AA"/>
    <w:rsid w:val="4E673C85"/>
    <w:rsid w:val="4ED25DE4"/>
    <w:rsid w:val="4ED70D36"/>
    <w:rsid w:val="4ED84378"/>
    <w:rsid w:val="4F3D5901"/>
    <w:rsid w:val="4F883562"/>
    <w:rsid w:val="4FAF6B47"/>
    <w:rsid w:val="5043478D"/>
    <w:rsid w:val="50635DC1"/>
    <w:rsid w:val="50E93E75"/>
    <w:rsid w:val="50FD7A2A"/>
    <w:rsid w:val="51026D6F"/>
    <w:rsid w:val="51607A08"/>
    <w:rsid w:val="51F21FF4"/>
    <w:rsid w:val="51FD0E5A"/>
    <w:rsid w:val="520E0870"/>
    <w:rsid w:val="520F6565"/>
    <w:rsid w:val="52DE3614"/>
    <w:rsid w:val="533E3F3D"/>
    <w:rsid w:val="53CA0342"/>
    <w:rsid w:val="53E70A2C"/>
    <w:rsid w:val="53F74A73"/>
    <w:rsid w:val="53FF0316"/>
    <w:rsid w:val="5488543E"/>
    <w:rsid w:val="548A5F5C"/>
    <w:rsid w:val="54CE1CA5"/>
    <w:rsid w:val="557469B5"/>
    <w:rsid w:val="557E4DF1"/>
    <w:rsid w:val="561F49C0"/>
    <w:rsid w:val="56B53BC0"/>
    <w:rsid w:val="56F31A4C"/>
    <w:rsid w:val="571D7FF8"/>
    <w:rsid w:val="57BC0BDF"/>
    <w:rsid w:val="58713B38"/>
    <w:rsid w:val="589B445C"/>
    <w:rsid w:val="59393238"/>
    <w:rsid w:val="59BE055E"/>
    <w:rsid w:val="59E73141"/>
    <w:rsid w:val="59FC7378"/>
    <w:rsid w:val="59FF4F6B"/>
    <w:rsid w:val="5A877AC1"/>
    <w:rsid w:val="5B2A187E"/>
    <w:rsid w:val="5B6A3331"/>
    <w:rsid w:val="5B6A7138"/>
    <w:rsid w:val="5B6C6714"/>
    <w:rsid w:val="5C1B73B3"/>
    <w:rsid w:val="5C4374AE"/>
    <w:rsid w:val="5C774A0A"/>
    <w:rsid w:val="5C8414AF"/>
    <w:rsid w:val="5C967DF5"/>
    <w:rsid w:val="5D095CF3"/>
    <w:rsid w:val="5D7674B3"/>
    <w:rsid w:val="5D7C27EB"/>
    <w:rsid w:val="5D7D3297"/>
    <w:rsid w:val="5DFD7C4A"/>
    <w:rsid w:val="5E6832DE"/>
    <w:rsid w:val="5F081EC5"/>
    <w:rsid w:val="5F2F34A7"/>
    <w:rsid w:val="5F494D5F"/>
    <w:rsid w:val="5F530EF2"/>
    <w:rsid w:val="5F8811AB"/>
    <w:rsid w:val="5F975D68"/>
    <w:rsid w:val="5FA15E32"/>
    <w:rsid w:val="5FD34F7F"/>
    <w:rsid w:val="6047477D"/>
    <w:rsid w:val="61495B2A"/>
    <w:rsid w:val="617321F1"/>
    <w:rsid w:val="617A5864"/>
    <w:rsid w:val="62250409"/>
    <w:rsid w:val="62250558"/>
    <w:rsid w:val="62BB0650"/>
    <w:rsid w:val="632136E0"/>
    <w:rsid w:val="633E19B0"/>
    <w:rsid w:val="63457369"/>
    <w:rsid w:val="63811FAD"/>
    <w:rsid w:val="63C65C9F"/>
    <w:rsid w:val="63E06EBF"/>
    <w:rsid w:val="64467811"/>
    <w:rsid w:val="647034A2"/>
    <w:rsid w:val="64DA5373"/>
    <w:rsid w:val="65AD5678"/>
    <w:rsid w:val="66386F2C"/>
    <w:rsid w:val="66B52D0D"/>
    <w:rsid w:val="66BC7772"/>
    <w:rsid w:val="674F4935"/>
    <w:rsid w:val="67552893"/>
    <w:rsid w:val="676B283C"/>
    <w:rsid w:val="67812195"/>
    <w:rsid w:val="685A46C3"/>
    <w:rsid w:val="68C52383"/>
    <w:rsid w:val="69A17B98"/>
    <w:rsid w:val="69BF0643"/>
    <w:rsid w:val="6A5C493C"/>
    <w:rsid w:val="6A9429DF"/>
    <w:rsid w:val="6AF01383"/>
    <w:rsid w:val="6B0C3FFD"/>
    <w:rsid w:val="6B44151A"/>
    <w:rsid w:val="6B784375"/>
    <w:rsid w:val="6BAD68F9"/>
    <w:rsid w:val="6BB07CC1"/>
    <w:rsid w:val="6BB54562"/>
    <w:rsid w:val="6C476022"/>
    <w:rsid w:val="6CA456B6"/>
    <w:rsid w:val="6D272D6E"/>
    <w:rsid w:val="6D832B20"/>
    <w:rsid w:val="6D837A66"/>
    <w:rsid w:val="6DB2741D"/>
    <w:rsid w:val="6E3543C9"/>
    <w:rsid w:val="6E793F1E"/>
    <w:rsid w:val="6EB307FE"/>
    <w:rsid w:val="6FA17764"/>
    <w:rsid w:val="6FBB3DD2"/>
    <w:rsid w:val="703D3F0F"/>
    <w:rsid w:val="705F6AD7"/>
    <w:rsid w:val="70AB72AD"/>
    <w:rsid w:val="70E41178"/>
    <w:rsid w:val="71AF0107"/>
    <w:rsid w:val="71D643B4"/>
    <w:rsid w:val="71E66CC6"/>
    <w:rsid w:val="71FE442C"/>
    <w:rsid w:val="72593D89"/>
    <w:rsid w:val="72C66C55"/>
    <w:rsid w:val="752D6816"/>
    <w:rsid w:val="75390B05"/>
    <w:rsid w:val="753A37C4"/>
    <w:rsid w:val="75557AD4"/>
    <w:rsid w:val="75670EFB"/>
    <w:rsid w:val="756E7D5A"/>
    <w:rsid w:val="757D2C7C"/>
    <w:rsid w:val="75AA1EDA"/>
    <w:rsid w:val="75C615B0"/>
    <w:rsid w:val="75EA32B4"/>
    <w:rsid w:val="76266038"/>
    <w:rsid w:val="764C6F15"/>
    <w:rsid w:val="766F4232"/>
    <w:rsid w:val="768B5707"/>
    <w:rsid w:val="76F658F6"/>
    <w:rsid w:val="77270C09"/>
    <w:rsid w:val="773D20A8"/>
    <w:rsid w:val="77691AB6"/>
    <w:rsid w:val="77B34C5A"/>
    <w:rsid w:val="78EB3D3C"/>
    <w:rsid w:val="795974DC"/>
    <w:rsid w:val="79F9126D"/>
    <w:rsid w:val="7A073240"/>
    <w:rsid w:val="7AA43124"/>
    <w:rsid w:val="7AB87835"/>
    <w:rsid w:val="7ABB2CD3"/>
    <w:rsid w:val="7B2615E0"/>
    <w:rsid w:val="7B4617F0"/>
    <w:rsid w:val="7B9826D1"/>
    <w:rsid w:val="7BE6481F"/>
    <w:rsid w:val="7C1002A5"/>
    <w:rsid w:val="7C5D41CC"/>
    <w:rsid w:val="7C726E46"/>
    <w:rsid w:val="7D1677AC"/>
    <w:rsid w:val="7D264462"/>
    <w:rsid w:val="7D4B319C"/>
    <w:rsid w:val="7D5C166F"/>
    <w:rsid w:val="7D75032B"/>
    <w:rsid w:val="7DE56AD3"/>
    <w:rsid w:val="7E3D5FFE"/>
    <w:rsid w:val="7EE91B44"/>
    <w:rsid w:val="7F017322"/>
    <w:rsid w:val="7F222E5A"/>
    <w:rsid w:val="7FD14040"/>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4"/>
    <w:qFormat/>
    <w:uiPriority w:val="99"/>
    <w:pPr>
      <w:jc w:val="left"/>
    </w:pPr>
  </w:style>
  <w:style w:type="paragraph" w:styleId="9">
    <w:name w:val="Body Text"/>
    <w:basedOn w:val="1"/>
    <w:link w:val="61"/>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8"/>
    <w:qFormat/>
    <w:uiPriority w:val="99"/>
    <w:pPr>
      <w:tabs>
        <w:tab w:val="center" w:pos="4153"/>
        <w:tab w:val="right" w:pos="8306"/>
      </w:tabs>
      <w:snapToGrid w:val="0"/>
      <w:jc w:val="left"/>
    </w:pPr>
    <w:rPr>
      <w:sz w:val="18"/>
    </w:rPr>
  </w:style>
  <w:style w:type="paragraph" w:styleId="15">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0"/>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rPr>
  </w:style>
  <w:style w:type="character" w:styleId="30">
    <w:name w:val="footnote reference"/>
    <w:qFormat/>
    <w:uiPriority w:val="0"/>
    <w:rPr>
      <w:vertAlign w:val="superscript"/>
    </w:rPr>
  </w:style>
  <w:style w:type="paragraph" w:customStyle="1" w:styleId="31">
    <w:name w:val="Char"/>
    <w:basedOn w:val="1"/>
    <w:qFormat/>
    <w:uiPriority w:val="0"/>
  </w:style>
  <w:style w:type="paragraph" w:customStyle="1" w:styleId="32">
    <w:name w:val="Char Char Char Char"/>
    <w:basedOn w:val="1"/>
    <w:qFormat/>
    <w:uiPriority w:val="0"/>
    <w:pPr>
      <w:tabs>
        <w:tab w:val="left" w:pos="360"/>
      </w:tabs>
    </w:pPr>
  </w:style>
  <w:style w:type="paragraph" w:customStyle="1" w:styleId="33">
    <w:name w:val="Char Char1"/>
    <w:basedOn w:val="1"/>
    <w:qFormat/>
    <w:uiPriority w:val="0"/>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正文"/>
    <w:basedOn w:val="1"/>
    <w:qFormat/>
    <w:uiPriority w:val="0"/>
    <w:pPr>
      <w:spacing w:afterLines="25" w:line="360" w:lineRule="auto"/>
      <w:ind w:firstLine="200" w:firstLineChars="200"/>
    </w:pPr>
    <w:rPr>
      <w:sz w:val="24"/>
    </w:rPr>
  </w:style>
  <w:style w:type="paragraph" w:customStyle="1" w:styleId="36">
    <w:name w:val="Char2"/>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Char Char"/>
    <w:basedOn w:val="1"/>
    <w:qFormat/>
    <w:uiPriority w:val="0"/>
  </w:style>
  <w:style w:type="paragraph" w:customStyle="1" w:styleId="39">
    <w:name w:val="Char Char Char"/>
    <w:basedOn w:val="1"/>
    <w:qFormat/>
    <w:uiPriority w:val="0"/>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Char Char6"/>
    <w:basedOn w:val="1"/>
    <w:qFormat/>
    <w:uiPriority w:val="0"/>
  </w:style>
  <w:style w:type="paragraph" w:customStyle="1" w:styleId="46">
    <w:name w:val="Char Char Char Char1"/>
    <w:basedOn w:val="1"/>
    <w:qFormat/>
    <w:uiPriority w:val="0"/>
    <w:pPr>
      <w:tabs>
        <w:tab w:val="left" w:pos="360"/>
      </w:tabs>
    </w:pPr>
  </w:style>
  <w:style w:type="paragraph" w:customStyle="1" w:styleId="47">
    <w:name w:val="Char Char11"/>
    <w:basedOn w:val="1"/>
    <w:qFormat/>
    <w:uiPriority w:val="0"/>
  </w:style>
  <w:style w:type="paragraph" w:customStyle="1" w:styleId="48">
    <w:name w:val="Char1"/>
    <w:basedOn w:val="1"/>
    <w:qFormat/>
    <w:uiPriority w:val="0"/>
  </w:style>
  <w:style w:type="paragraph" w:customStyle="1" w:styleId="49">
    <w:name w:val="Char Char5"/>
    <w:basedOn w:val="1"/>
    <w:qFormat/>
    <w:uiPriority w:val="0"/>
  </w:style>
  <w:style w:type="paragraph" w:customStyle="1" w:styleId="50">
    <w:name w:val="Char Char Char1"/>
    <w:basedOn w:val="1"/>
    <w:qFormat/>
    <w:uiPriority w:val="0"/>
  </w:style>
  <w:style w:type="paragraph" w:customStyle="1" w:styleId="51">
    <w:name w:val="列表段落1"/>
    <w:basedOn w:val="1"/>
    <w:qFormat/>
    <w:uiPriority w:val="0"/>
    <w:pPr>
      <w:ind w:firstLine="420" w:firstLineChars="200"/>
    </w:p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character" w:customStyle="1" w:styleId="58">
    <w:name w:val="unnamed11"/>
    <w:qFormat/>
    <w:uiPriority w:val="0"/>
    <w:rPr>
      <w:rFonts w:hint="eastAsia" w:ascii="宋体" w:hAnsi="宋体" w:eastAsia="宋体"/>
      <w:sz w:val="18"/>
    </w:rPr>
  </w:style>
  <w:style w:type="character" w:customStyle="1" w:styleId="59">
    <w:name w:val="read"/>
    <w:basedOn w:val="25"/>
    <w:qFormat/>
    <w:uiPriority w:val="0"/>
  </w:style>
  <w:style w:type="character" w:customStyle="1" w:styleId="60">
    <w:name w:val="标题 字符"/>
    <w:link w:val="22"/>
    <w:qFormat/>
    <w:uiPriority w:val="0"/>
    <w:rPr>
      <w:rFonts w:ascii="Cambria" w:hAnsi="Cambria"/>
      <w:b/>
      <w:kern w:val="2"/>
      <w:sz w:val="32"/>
    </w:rPr>
  </w:style>
  <w:style w:type="character" w:customStyle="1" w:styleId="61">
    <w:name w:val="正文文本 字符"/>
    <w:link w:val="9"/>
    <w:qFormat/>
    <w:uiPriority w:val="0"/>
    <w:rPr>
      <w:rFonts w:ascii="宋体"/>
      <w:kern w:val="0"/>
    </w:rPr>
  </w:style>
  <w:style w:type="character" w:customStyle="1" w:styleId="62">
    <w:name w:val="页眉 字符"/>
    <w:link w:val="15"/>
    <w:qFormat/>
    <w:uiPriority w:val="99"/>
    <w:rPr>
      <w:kern w:val="2"/>
      <w:sz w:val="18"/>
    </w:rPr>
  </w:style>
  <w:style w:type="character" w:customStyle="1" w:styleId="63">
    <w:name w:val="标题 4 字符"/>
    <w:basedOn w:val="25"/>
    <w:link w:val="5"/>
    <w:semiHidden/>
    <w:qFormat/>
    <w:uiPriority w:val="9"/>
    <w:rPr>
      <w:rFonts w:ascii="Calibri Light" w:hAnsi="Calibri Light" w:eastAsia="宋体" w:cs="黑体"/>
      <w:b/>
      <w:bCs/>
      <w:kern w:val="2"/>
      <w:sz w:val="28"/>
      <w:szCs w:val="28"/>
    </w:rPr>
  </w:style>
  <w:style w:type="character" w:customStyle="1" w:styleId="64">
    <w:name w:val="批注文字 字符"/>
    <w:basedOn w:val="25"/>
    <w:link w:val="8"/>
    <w:qFormat/>
    <w:uiPriority w:val="0"/>
    <w:rPr>
      <w:kern w:val="2"/>
      <w:sz w:val="21"/>
    </w:rPr>
  </w:style>
  <w:style w:type="character" w:customStyle="1" w:styleId="65">
    <w:name w:val="批注文字 Char"/>
    <w:qFormat/>
    <w:uiPriority w:val="99"/>
    <w:rPr>
      <w:kern w:val="2"/>
      <w:sz w:val="21"/>
    </w:rPr>
  </w:style>
  <w:style w:type="character" w:customStyle="1" w:styleId="66">
    <w:name w:val="标题 3 字符"/>
    <w:basedOn w:val="25"/>
    <w:link w:val="4"/>
    <w:qFormat/>
    <w:uiPriority w:val="0"/>
    <w:rPr>
      <w:b/>
      <w:kern w:val="2"/>
      <w:sz w:val="32"/>
    </w:rPr>
  </w:style>
  <w:style w:type="character" w:customStyle="1" w:styleId="67">
    <w:name w:val="HTML 预设格式 字符"/>
    <w:basedOn w:val="25"/>
    <w:link w:val="20"/>
    <w:qFormat/>
    <w:uiPriority w:val="99"/>
    <w:rPr>
      <w:rFonts w:ascii="宋体" w:hAnsi="宋体" w:cs="宋体"/>
      <w:sz w:val="24"/>
      <w:szCs w:val="24"/>
    </w:rPr>
  </w:style>
  <w:style w:type="character" w:customStyle="1" w:styleId="68">
    <w:name w:val="页脚 字符"/>
    <w:basedOn w:val="25"/>
    <w:link w:val="14"/>
    <w:qFormat/>
    <w:uiPriority w:val="99"/>
    <w:rPr>
      <w:kern w:val="2"/>
      <w:sz w:val="18"/>
    </w:rPr>
  </w:style>
  <w:style w:type="paragraph" w:customStyle="1" w:styleId="69">
    <w:name w:val="修订4"/>
    <w:hidden/>
    <w:semiHidden/>
    <w:qFormat/>
    <w:uiPriority w:val="99"/>
    <w:rPr>
      <w:rFonts w:ascii="Times New Roman" w:hAnsi="Times New Roman" w:eastAsia="宋体" w:cs="Times New Roman"/>
      <w:kern w:val="2"/>
      <w:sz w:val="21"/>
      <w:lang w:val="en-US" w:eastAsia="zh-CN" w:bidi="ar-SA"/>
    </w:rPr>
  </w:style>
  <w:style w:type="paragraph" w:customStyle="1" w:styleId="70">
    <w:name w:val="修订5"/>
    <w:hidden/>
    <w:semiHidden/>
    <w:qFormat/>
    <w:uiPriority w:val="99"/>
    <w:rPr>
      <w:rFonts w:ascii="Times New Roman" w:hAnsi="Times New Roman" w:eastAsia="宋体" w:cs="Times New Roman"/>
      <w:kern w:val="2"/>
      <w:sz w:val="21"/>
      <w:lang w:val="en-US" w:eastAsia="zh-CN" w:bidi="ar-SA"/>
    </w:rPr>
  </w:style>
  <w:style w:type="paragraph" w:customStyle="1" w:styleId="71">
    <w:name w:val="修订6"/>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9</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yx01.hou</cp:lastModifiedBy>
  <cp:lastPrinted>2017-10-31T06:33:00Z</cp:lastPrinted>
  <dcterms:modified xsi:type="dcterms:W3CDTF">2025-10-31T07:32:38Z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