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A3490D">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A3490D">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A3490D">
      <w:pPr>
        <w:spacing w:line="360" w:lineRule="auto"/>
        <w:rPr>
          <w:rFonts w:ascii="新宋体" w:eastAsia="新宋体" w:hAnsi="新宋体" w:cs="宋体" w:hint="eastAsia"/>
          <w:b/>
          <w:kern w:val="0"/>
          <w:szCs w:val="21"/>
        </w:rPr>
      </w:pPr>
    </w:p>
    <w:p w:rsidR="00A3490D">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A3490D">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A3490D">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A3490D">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A3490D">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美国政府、欧盟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A3490D">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A3490D">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A3490D">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A3490D">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A3490D">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A3490D">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A3490D">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A3490D">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A3490D">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A3490D">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A3490D">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A3490D">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A3490D">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A3490D">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A3490D">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A3490D">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306" w:type="dxa"/>
            <w:gridSpan w:val="2"/>
            <w:vAlign w:val="center"/>
          </w:tcPr>
          <w:p w:rsidR="00A3490D">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A3490D">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A3490D">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青银理财璀璨人生成就系列人民币理财计划2025年599期</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rPr>
              <w:t>青银理财成就系列（固收共享）2025年599期</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rPr>
              <w:t>CCCJGX25599</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A3490D">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A3490D">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A3490D">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A3490D">
            <w:pPr>
              <w:spacing w:line="360" w:lineRule="auto"/>
              <w:rPr>
                <w:rFonts w:ascii="新宋体" w:eastAsia="新宋体" w:hAnsi="新宋体"/>
              </w:rPr>
            </w:pPr>
            <w:r>
              <w:rPr>
                <w:rFonts w:ascii="新宋体" w:eastAsia="新宋体" w:hAnsi="新宋体" w:hint="eastAsia"/>
              </w:rPr>
              <w:t>A份额，销售代码【CCCJGX25599A】，销售名称：青银理财成就系列（固收共享）2025年599期A份额,销售对象【青岛银行及各销售服务渠道个人及机构客户，具体客户类型以销售机构规定为准】</w:t>
              <w:br/>
              <w:t>C份额，销售代码【CCCJGX25599C】，销售名称：青银理财成就系列（固收共享）2025年599期C份额,销售对象【青银理财直销APP及各销售服务渠道个人及机构客户，具体客户类型以销售机构规定为准】</w:t>
              <w:br/>
              <w:t>D份额，销售代码【CCCJGX25599D】，销售名称：青银理财成就系列（固收共享）2025年599期D份额（中山农商银行特邀客户专享）,销售对象【中山农商银行及各销售服务渠道个人及机构客户，具体客户类型以销售机构规定为准】</w:t>
              <w:br/>
              <w:t>E份额，销售代码【CCCJGX25599E】，销售名称：青银理财成就系列（固收共享）2025年599期E份额,销售对象【湖南银行及各销售服务渠道个人及机构客户，具体客户类型以销售机构规定为准】</w:t>
            </w:r>
          </w:p>
          <w:p w:rsidR="00A3490D">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hint="eastAsia"/>
              </w:rPr>
              <w:t>Z7003525000638，可通过中国理财网（http://www.chinawealth.com.cn）查询</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A3490D">
            <w:pPr>
              <w:spacing w:line="360" w:lineRule="auto"/>
              <w:rPr>
                <w:rFonts w:ascii="新宋体" w:eastAsia="新宋体" w:hAnsi="新宋体"/>
              </w:rPr>
            </w:pPr>
            <w:r>
              <w:rPr>
                <w:rFonts w:ascii="新宋体" w:eastAsia="新宋体" w:hAnsi="新宋体"/>
              </w:rPr>
              <w:t>2025年10月28日</w:t>
            </w:r>
            <w:r>
              <w:rPr>
                <w:rFonts w:ascii="新宋体" w:eastAsia="新宋体" w:hAnsi="新宋体" w:hint="eastAsia"/>
              </w:rPr>
              <w:t xml:space="preserve"> 9:00至</w:t>
            </w:r>
            <w:r>
              <w:rPr>
                <w:rFonts w:ascii="新宋体" w:eastAsia="新宋体" w:hAnsi="新宋体"/>
              </w:rPr>
              <w:t>2025年11月03日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A3490D">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A3490D">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rPr>
              <w:t>2025年11月04日</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rPr>
              <w:t>2026年11月24日</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rPr>
              <w:t>385</w:t>
            </w:r>
            <w:r>
              <w:rPr>
                <w:rFonts w:ascii="新宋体" w:eastAsia="新宋体" w:hAnsi="新宋体" w:hint="eastAsia"/>
              </w:rPr>
              <w:t>天</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hint="eastAsia"/>
              </w:rPr>
              <w:t>A份额规模上限200000万，规模下限1万</w:t>
              <w:br/>
              <w:t>C份额规模上限200000万，规模下限1万</w:t>
              <w:br/>
              <w:t>D份额规模上限200000万，规模下限1万</w:t>
              <w:br/>
              <w:t>E份额规模上限200000万，规模下限1万</w:t>
            </w:r>
          </w:p>
          <w:p w:rsidR="00A3490D">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A3490D">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A3490D">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A3490D">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A3490D">
            <w:pPr>
              <w:spacing w:line="360" w:lineRule="auto"/>
              <w:rPr>
                <w:rFonts w:ascii="新宋体" w:eastAsia="新宋体" w:hAnsi="新宋体"/>
              </w:rPr>
            </w:pPr>
            <w:r>
              <w:rPr>
                <w:rFonts w:ascii="新宋体" w:eastAsia="新宋体" w:hAnsi="新宋体" w:hint="eastAsia"/>
                <w:szCs w:val="21"/>
              </w:rPr>
              <w:t>A份额销售渠道为青岛银行及各销售服务渠道，</w:t>
            </w:r>
            <w:r w:rsidR="002906F1">
              <w:rPr>
                <w:rFonts w:ascii="新宋体" w:eastAsia="新宋体" w:hAnsi="新宋体" w:hint="eastAsia"/>
                <w:szCs w:val="21"/>
              </w:rPr>
              <w:t xml:space="preserve"> </w:t>
            </w:r>
            <w:r>
              <w:rPr>
                <w:rFonts w:ascii="新宋体" w:eastAsia="新宋体" w:hAnsi="新宋体" w:hint="eastAsia"/>
                <w:szCs w:val="21"/>
              </w:rPr>
              <w:t>C份额销售渠道为青银理财直销APP及各销售服务渠道，D份额销售渠道为中山农商银行及各销售服务渠道，E份额销售渠道为湖南银行及各销售服务渠道（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A3490D">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A3490D">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szCs w:val="21"/>
              </w:rPr>
            </w:pPr>
            <w:r>
              <w:rPr>
                <w:rFonts w:ascii="新宋体" w:eastAsia="新宋体" w:hAnsi="新宋体" w:hint="eastAsia"/>
                <w:szCs w:val="21"/>
              </w:rPr>
              <w:t>单一投资者</w:t>
            </w:r>
          </w:p>
          <w:p w:rsidR="00A3490D">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A3490D">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A3490D">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rsidR="00A3490D" w:rsidP="002906F1">
            <w:pPr>
              <w:spacing w:line="360" w:lineRule="auto"/>
              <w:jc w:val="left"/>
              <w:rPr>
                <w:rFonts w:ascii="新宋体" w:eastAsia="新宋体" w:hAnsi="新宋体"/>
                <w:szCs w:val="21"/>
              </w:rPr>
            </w:pPr>
            <w:r>
              <w:rPr>
                <w:rFonts w:ascii="新宋体" w:eastAsia="新宋体" w:hAnsi="新宋体"/>
              </w:rPr>
              <w:t>A份额无上限、C份额无上限、D份额无上限、E份额无上限</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A3490D">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A3490D">
            <w:pPr>
              <w:spacing w:line="360" w:lineRule="auto"/>
              <w:rPr>
                <w:rFonts w:ascii="新宋体" w:eastAsia="新宋体" w:hAnsi="新宋体" w:hint="eastAsia"/>
                <w:b/>
              </w:rPr>
            </w:pPr>
            <w:r>
              <w:rPr>
                <w:rFonts w:ascii="新宋体" w:eastAsia="新宋体" w:hAnsi="新宋体" w:hint="eastAsia"/>
                <w:b/>
              </w:rPr>
              <w:t>A份额业绩比较基准为2.60%-3.00%（年化）</w:t>
              <w:br/>
              <w:t>C份额业绩比较基准为2.85%-3.25%（年化）</w:t>
              <w:br/>
              <w:t>D份额业绩比较基准为2.60%-3.00%（年化）</w:t>
              <w:br/>
              <w:t>E份额业绩比较基准为2.50%-2.90%（年化）</w:t>
            </w:r>
          </w:p>
          <w:p w:rsidR="00A3490D">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rsidR="00A3490D">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rsidR="00A3490D">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w:t>
            </w:r>
            <w:r w:rsidRPr="00333FC8" w:rsidR="00F01D59">
              <w:rPr>
                <w:rFonts w:ascii="新宋体" w:eastAsia="新宋体" w:hAnsi="新宋体" w:hint="eastAsia"/>
                <w:b/>
                <w:kern w:val="0"/>
              </w:rPr>
              <w:t>对于超出</w:t>
            </w:r>
            <w:r w:rsidRPr="00333FC8" w:rsidR="00F01D59">
              <w:rPr>
                <w:rFonts w:ascii="新宋体" w:eastAsia="新宋体" w:hAnsi="新宋体" w:hint="eastAsia"/>
                <w:b/>
                <w:kern w:val="0"/>
              </w:rPr>
              <w:t>“</w:t>
            </w:r>
            <w:r w:rsidRPr="00333FC8" w:rsidR="00F01D59">
              <w:rPr>
                <w:rFonts w:ascii="新宋体" w:eastAsia="新宋体" w:hAnsi="新宋体" w:hint="eastAsia"/>
                <w:b/>
                <w:kern w:val="0"/>
              </w:rPr>
              <w:t>业绩基准</w:t>
            </w:r>
            <w:r w:rsidRPr="00333FC8" w:rsidR="00F01D59">
              <w:rPr>
                <w:rFonts w:ascii="新宋体" w:eastAsia="新宋体" w:hAnsi="新宋体" w:hint="eastAsia"/>
                <w:b/>
                <w:kern w:val="0"/>
              </w:rPr>
              <w:t>”</w:t>
            </w:r>
            <w:r w:rsidRPr="00333FC8" w:rsidR="00F01D59">
              <w:rPr>
                <w:rFonts w:ascii="新宋体" w:eastAsia="新宋体" w:hAnsi="新宋体" w:hint="eastAsia"/>
                <w:b/>
                <w:kern w:val="0"/>
              </w:rPr>
              <w:t>下限部分的投资收益，20%归于投资者, 剩余部分作为管理人业绩报酬。</w:t>
            </w:r>
          </w:p>
        </w:tc>
      </w:tr>
      <w:tr>
        <w:tblPrEx>
          <w:tblW w:w="0" w:type="auto"/>
          <w:tblInd w:w="108" w:type="dxa"/>
          <w:tblLayout w:type="fixed"/>
          <w:tblLook w:val="0000"/>
        </w:tblPrEx>
        <w:trPr>
          <w:trHeight w:val="247"/>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A3490D">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Look w:val="0000"/>
        </w:tblPrEx>
        <w:trPr>
          <w:trHeight w:val="208"/>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A3490D" w:rsidP="002906F1">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A份额固定管理费率（年化）为0.45%；</w:t>
            </w:r>
            <w:r w:rsidR="002906F1">
              <w:rPr>
                <w:rFonts w:ascii="新宋体" w:eastAsia="新宋体" w:hAnsi="新宋体" w:hint="eastAsia"/>
                <w:b/>
                <w:bCs/>
                <w:szCs w:val="21"/>
              </w:rPr>
              <w:t xml:space="preserve"> </w:t>
            </w:r>
            <w:r>
              <w:rPr>
                <w:rFonts w:ascii="新宋体" w:eastAsia="新宋体" w:hAnsi="新宋体" w:hint="eastAsia"/>
                <w:b/>
                <w:bCs/>
                <w:szCs w:val="21"/>
              </w:rPr>
              <w:t>C份额固定管理费率（年化）为0.20%；D份额固定管理费率（年化）为0.45%；E份额固定管理费率（年化）为0.55%</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（A份额2.60%-3.00%、C份额2.85%-3.25%、D份额2.60%-3.00%、E份额2.50%-2.90%）</w:t>
            </w:r>
            <w:r w:rsidR="00F01D59">
              <w:rPr>
                <w:rFonts w:ascii="新宋体" w:eastAsia="新宋体" w:hAnsi="新宋体" w:hint="eastAsia"/>
                <w:kern w:val="0"/>
                <w:szCs w:val="21"/>
              </w:rPr>
              <w:t>，则超出下限部分</w:t>
            </w:r>
            <w:r w:rsidR="00F01D59">
              <w:rPr>
                <w:rFonts w:ascii="新宋体" w:eastAsia="新宋体" w:hAnsi="新宋体" w:hint="eastAsia"/>
                <w:kern w:val="0"/>
              </w:rPr>
              <w:t>20%归于投资者, 剩余部分作为管理人业绩报酬</w:t>
            </w:r>
            <w:r w:rsidR="00F01D59">
              <w:rPr>
                <w:rFonts w:ascii="新宋体" w:eastAsia="新宋体" w:hAnsi="新宋体" w:hint="eastAsia"/>
                <w:kern w:val="0"/>
                <w:szCs w:val="21"/>
              </w:rPr>
              <w:t>；如果本理财到期资产投资运作收益小于等于</w:t>
            </w:r>
            <w:r w:rsidR="00F01D59">
              <w:rPr>
                <w:rFonts w:ascii="新宋体" w:eastAsia="新宋体" w:hAnsi="新宋体" w:hint="eastAsia"/>
                <w:kern w:val="0"/>
                <w:szCs w:val="21"/>
              </w:rPr>
              <w:t>“</w:t>
            </w:r>
            <w:r w:rsidR="00F01D59">
              <w:rPr>
                <w:rFonts w:ascii="新宋体" w:eastAsia="新宋体" w:hAnsi="新宋体" w:hint="eastAsia"/>
                <w:kern w:val="0"/>
                <w:szCs w:val="21"/>
              </w:rPr>
              <w:t>业绩基准</w:t>
            </w:r>
            <w:r w:rsidR="00F01D59">
              <w:rPr>
                <w:rFonts w:ascii="新宋体" w:eastAsia="新宋体" w:hAnsi="新宋体" w:hint="eastAsia"/>
                <w:kern w:val="0"/>
                <w:szCs w:val="21"/>
              </w:rPr>
              <w:t>”</w:t>
            </w:r>
            <w:r w:rsidR="00F01D59">
              <w:rPr>
                <w:rFonts w:ascii="新宋体" w:eastAsia="新宋体" w:hAnsi="新宋体" w:hint="eastAsia"/>
                <w:kern w:val="0"/>
                <w:szCs w:val="21"/>
              </w:rPr>
              <w:t>，则本理财计划的业绩报酬为0。当本理财到期资产投资运作收益小于</w:t>
            </w:r>
            <w:r w:rsidR="00F01D59">
              <w:rPr>
                <w:rFonts w:ascii="新宋体" w:eastAsia="新宋体" w:hAnsi="新宋体" w:hint="eastAsia"/>
                <w:kern w:val="0"/>
                <w:szCs w:val="21"/>
              </w:rPr>
              <w:t>“</w:t>
            </w:r>
            <w:r w:rsidR="00F01D59">
              <w:rPr>
                <w:rFonts w:ascii="新宋体" w:eastAsia="新宋体" w:hAnsi="新宋体" w:hint="eastAsia"/>
                <w:kern w:val="0"/>
                <w:szCs w:val="21"/>
              </w:rPr>
              <w:t>业绩比较基准</w:t>
            </w:r>
            <w:r w:rsidR="00F01D59">
              <w:rPr>
                <w:rFonts w:ascii="新宋体" w:eastAsia="新宋体" w:hAnsi="新宋体" w:hint="eastAsia"/>
                <w:kern w:val="0"/>
                <w:szCs w:val="21"/>
              </w:rPr>
              <w:t>”</w:t>
            </w:r>
            <w:r w:rsidR="00F01D59">
              <w:rPr>
                <w:rFonts w:ascii="新宋体" w:eastAsia="新宋体" w:hAnsi="新宋体" w:hint="eastAsia"/>
                <w:kern w:val="0"/>
                <w:szCs w:val="21"/>
              </w:rPr>
              <w:t>下限时，管理人将放弃计提的固定管理费，最高为已计提的全部固定管理费。</w:t>
            </w:r>
          </w:p>
        </w:tc>
      </w:tr>
      <w:tr>
        <w:tblPrEx>
          <w:tblW w:w="0" w:type="auto"/>
          <w:tblInd w:w="108" w:type="dxa"/>
          <w:tblLayout w:type="fixed"/>
          <w:tblLook w:val="0000"/>
        </w:tblPrEx>
        <w:trPr>
          <w:trHeight w:val="208"/>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A3490D">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Look w:val="0000"/>
        </w:tblPrEx>
        <w:trPr>
          <w:trHeight w:val="208"/>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A3490D">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Look w:val="0000"/>
        </w:tblPrEx>
        <w:trPr>
          <w:trHeight w:val="195"/>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A3490D">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A3490D">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Look w:val="0000"/>
        </w:tblPrEx>
        <w:trPr>
          <w:trHeight w:val="168"/>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A3490D">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Look w:val="0000"/>
        </w:tblPrEx>
        <w:trPr>
          <w:trHeight w:val="143"/>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A3490D">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Look w:val="0000"/>
        </w:tblPrEx>
        <w:trPr>
          <w:trHeight w:val="143"/>
        </w:trPr>
        <w:tc>
          <w:tcPr>
            <w:tcW w:w="1783" w:type="dxa"/>
            <w:vAlign w:val="center"/>
          </w:tcPr>
          <w:p w:rsidR="00A3490D">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A3490D">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A3490D">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A3490D">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A3490D">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A3490D">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A3490D">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A3490D">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A3490D">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A3490D">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A3490D">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A3490D">
            <w:pPr>
              <w:spacing w:line="360" w:lineRule="auto"/>
              <w:jc w:val="center"/>
              <w:rPr>
                <w:rFonts w:ascii="新宋体" w:eastAsia="新宋体" w:hAnsi="新宋体"/>
                <w:szCs w:val="21"/>
              </w:rPr>
            </w:pPr>
            <w:r>
              <w:rPr>
                <w:rFonts w:ascii="新宋体" w:eastAsia="新宋体" w:hAnsi="新宋体" w:hint="eastAsia"/>
                <w:szCs w:val="21"/>
              </w:rPr>
              <w:t>0-20%</w:t>
            </w:r>
          </w:p>
        </w:tc>
      </w:tr>
    </w:tbl>
    <w:p w:rsidR="00A3490D">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A3490D">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A3490D">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A3490D">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A3490D">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A3490D">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A3490D">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A3490D">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A3490D">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A3490D">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A3490D">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A3490D">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A3490D">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A3490D">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A3490D">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A3490D">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A3490D">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A3490D">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A3490D">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A3490D">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A3490D">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A3490D">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A3490D">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A3490D">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A3490D">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A3490D">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A3490D">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A3490D">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A3490D">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A3490D">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A3490D">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A3490D">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A3490D">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A份额年化费率为0.45%，C份额年化费率为0.20%，D份额年化费率为0.45%，E份额年化费率为0.55%</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A份额【0.45】%，C份额【0.20】%，D份额【0.45】%，E份额【0.55】%</w:t>
      </w:r>
      <w:r>
        <w:rPr>
          <w:rFonts w:ascii="新宋体" w:eastAsia="新宋体" w:hAnsi="新宋体" w:cs="新宋体" w:hint="eastAsia"/>
          <w:sz w:val="21"/>
          <w:szCs w:val="21"/>
        </w:rPr>
        <w:t>年费率计提，由理财管理人收取。以A份额为例，计算方法如下：</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0.45%</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A3490D">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r>
    </w:p>
    <w:p w:rsidR="00F01D59" w:rsidRPr="00F01D59">
      <w:pPr>
        <w:pStyle w:val="NormalWeb"/>
        <w:spacing w:before="0" w:beforeAutospacing="0" w:after="0" w:afterAutospacing="0" w:line="360" w:lineRule="auto"/>
        <w:ind w:firstLine="420"/>
        <w:rPr>
          <w:rFonts w:ascii="新宋体" w:eastAsia="新宋体" w:hAnsi="新宋体" w:cs="新宋体" w:hint="eastAsia"/>
          <w:sz w:val="21"/>
          <w:szCs w:val="21"/>
        </w:rPr>
      </w:pPr>
      <w:r w:rsidRPr="00333FC8">
        <w:rPr>
          <w:rFonts w:ascii="新宋体" w:eastAsia="新宋体" w:hAnsi="新宋体" w:cs="新宋体" w:hint="eastAsia"/>
          <w:sz w:val="21"/>
          <w:szCs w:val="21"/>
        </w:rPr>
        <w:t>当本理财到期资产投资运作收益小于</w:t>
      </w:r>
      <w:r w:rsidRPr="00333FC8">
        <w:rPr>
          <w:rFonts w:ascii="新宋体" w:eastAsia="新宋体" w:hAnsi="新宋体" w:cs="新宋体" w:hint="eastAsia"/>
          <w:sz w:val="21"/>
          <w:szCs w:val="21"/>
        </w:rPr>
        <w:t>“</w:t>
      </w:r>
      <w:r w:rsidRPr="00333FC8">
        <w:rPr>
          <w:rFonts w:ascii="新宋体" w:eastAsia="新宋体" w:hAnsi="新宋体" w:cs="新宋体" w:hint="eastAsia"/>
          <w:sz w:val="21"/>
          <w:szCs w:val="21"/>
        </w:rPr>
        <w:t>业绩比较基准</w:t>
      </w:r>
      <w:r w:rsidRPr="00333FC8">
        <w:rPr>
          <w:rFonts w:ascii="新宋体" w:eastAsia="新宋体" w:hAnsi="新宋体" w:cs="新宋体" w:hint="eastAsia"/>
          <w:sz w:val="21"/>
          <w:szCs w:val="21"/>
        </w:rPr>
        <w:t>”</w:t>
      </w:r>
      <w:r w:rsidRPr="00333FC8">
        <w:rPr>
          <w:rFonts w:ascii="新宋体" w:eastAsia="新宋体" w:hAnsi="新宋体" w:cs="新宋体" w:hint="eastAsia"/>
          <w:sz w:val="21"/>
          <w:szCs w:val="21"/>
        </w:rPr>
        <w:t>下限时，管理人将放弃计提的固定管理费，最高为已计提的全部固定管理费。</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A3490D">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F01D59" w:rsidP="00F01D59">
      <w:pPr>
        <w:pStyle w:val="NormalWeb"/>
        <w:spacing w:before="0" w:beforeAutospacing="0" w:after="0" w:afterAutospacing="0" w:line="360" w:lineRule="auto"/>
        <w:ind w:firstLine="420"/>
        <w:rPr>
          <w:rFonts w:ascii="新宋体" w:eastAsia="新宋体" w:hAnsi="新宋体" w:cs="新宋体"/>
          <w:b/>
          <w:sz w:val="21"/>
          <w:szCs w:val="21"/>
        </w:rPr>
      </w:pPr>
      <w:r w:rsidR="00A3490D">
        <w:rPr>
          <w:rFonts w:ascii="新宋体" w:eastAsia="新宋体" w:hAnsi="新宋体" w:cs="新宋体" w:hint="eastAsia"/>
          <w:sz w:val="21"/>
          <w:szCs w:val="21"/>
        </w:rPr>
        <w:t>在本理财计划到期日（到期日包括提前终止到期日和延期终止到期日），在扣除产品固定管理费、产品托管费等费用后，</w:t>
      </w:r>
      <w:r w:rsidR="00A3490D">
        <w:rPr>
          <w:rFonts w:ascii="新宋体" w:eastAsia="新宋体" w:hAnsi="新宋体" w:cs="新宋体" w:hint="eastAsia"/>
          <w:b/>
          <w:sz w:val="21"/>
          <w:szCs w:val="21"/>
        </w:rPr>
        <w:t>本理财计划项下资产组合收益超出本理财计划业绩基准（A份额2.60%-3.00%、C份额2.85%-3.25%、D份额2.60%-3.00%、E份额2.50%-2.90%）</w:t>
      </w:r>
      <w:r w:rsidRPr="00333FC8">
        <w:rPr>
          <w:rFonts w:ascii="新宋体" w:eastAsia="新宋体" w:hAnsi="新宋体" w:cs="新宋体" w:hint="eastAsia"/>
          <w:b/>
          <w:sz w:val="21"/>
          <w:szCs w:val="21"/>
        </w:rPr>
        <w:t>下限的部分，20%归于投资者, 剩余部分作为管理人业绩报酬。业绩基准并不代表产品实际投资收益。</w:t>
      </w:r>
    </w:p>
    <w:p w:rsidR="00A3490D" w:rsidRPr="00F01D59" w:rsidP="00F01D59">
      <w:pPr>
        <w:pStyle w:val="NormalWeb"/>
        <w:spacing w:before="0" w:beforeAutospacing="0" w:after="0" w:afterAutospacing="0" w:line="360" w:lineRule="auto"/>
        <w:ind w:firstLine="420"/>
        <w:rPr>
          <w:rFonts w:ascii="新宋体" w:eastAsia="新宋体" w:hAnsi="新宋体" w:cs="新宋体" w:hint="eastAsia"/>
          <w:b/>
          <w:color w:val="000000"/>
          <w:sz w:val="21"/>
          <w:szCs w:val="21"/>
          <w:lang w:bidi="ar"/>
        </w:rPr>
      </w:pPr>
      <w:r w:rsidRPr="00F01D59">
        <w:rPr>
          <w:rFonts w:ascii="新宋体" w:eastAsia="新宋体" w:hAnsi="新宋体" w:cs="新宋体" w:hint="eastAsia"/>
          <w:b/>
          <w:color w:val="000000"/>
          <w:sz w:val="21"/>
          <w:szCs w:val="21"/>
          <w:lang w:bidi="ar"/>
        </w:rPr>
        <w:t>青银理财有权根据相关法律和国家政策的规定，对本理财计划的收费项目、条件、标准和方式进行调整。</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A3490D">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A3490D">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A3490D">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A3490D">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A3490D">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A3490D">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A3490D">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A3490D">
      <w:pPr>
        <w:snapToGrid w:val="0"/>
        <w:spacing w:line="360" w:lineRule="auto"/>
        <w:ind w:firstLine="420" w:firstLineChars="200"/>
        <w:jc w:val="left"/>
        <w:rPr>
          <w:b/>
        </w:rPr>
      </w:pPr>
      <w:r>
        <w:rPr>
          <w:rFonts w:hint="eastAsia"/>
          <w:b/>
        </w:rPr>
        <w:t>（6）</w:t>
      </w:r>
      <w:r>
        <w:rPr>
          <w:b/>
        </w:rPr>
        <w:t>重大事项公告</w:t>
      </w:r>
      <w:r>
        <w:rPr>
          <w:rFonts w:hint="eastAsia"/>
          <w:b/>
        </w:rPr>
        <w:t>。</w:t>
      </w:r>
    </w:p>
    <w:p w:rsidR="00A3490D">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A3490D">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A3490D">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A3490D">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A3490D">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A3490D">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0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A34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0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B24049">
      <w:rPr>
        <w:rStyle w:val="PageNumber"/>
        <w:noProof/>
      </w:rPr>
      <w:t>1</w:t>
    </w:r>
    <w:r>
      <w:fldChar w:fldCharType="end"/>
    </w:r>
  </w:p>
  <w:p w:rsidR="00A3490D">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noLineBreaksAfter w:lang="en-US" w:val="([{·‘“〈《「『【〔〖（．［｛￡￥"/>
  <w:noLineBreaksBefore w:lang="en-US"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6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3FC8"/>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90D"/>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4049"/>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1D59"/>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157259043</TotalTime>
  <Pages>14</Pages>
  <Words>2001</Words>
  <Characters>11407</Characters>
  <Application>Microsoft Office Word</Application>
  <DocSecurity>0</DocSecurity>
  <Lines>95</Lines>
  <Paragraphs>26</Paragraphs>
  <ScaleCrop>false</ScaleCrop>
  <Company>WwW.YlmF.CoM</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6</cp:revision>
  <cp:lastPrinted>2011-09-18T02:03:00Z</cp:lastPrinted>
  <dcterms:created xsi:type="dcterms:W3CDTF">2023-07-25T08:36:00Z</dcterms:created>
  <dcterms:modified xsi:type="dcterms:W3CDTF">2025-10-23T03:14:00Z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2052-12.1.0.15358</vt:lpwstr>
  </property>
</Properties>
</file>