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89F83D9" w14:textId="4E1AD4FC" w:rsidR="006C2D90" w:rsidRDefault="00320E58">
      <w:pPr>
        <w:spacing w:line="360" w:lineRule="auto"/>
        <w:jc w:val="center"/>
        <w:rPr>
          <w:rFonts w:ascii="黑体" w:eastAsia="黑体" w:hAnsi="黑体" w:hint="eastAsia"/>
          <w:b/>
          <w:sz w:val="32"/>
          <w:szCs w:val="32"/>
        </w:rPr>
      </w:pPr>
      <w:r>
        <w:rPr>
          <w:rFonts w:ascii="黑体" w:eastAsia="黑体" w:hAnsi="黑体" w:hint="eastAsia"/>
          <w:b/>
          <w:sz w:val="32"/>
          <w:szCs w:val="32"/>
        </w:rPr>
        <w:t>万联</w:t>
      </w:r>
      <w:proofErr w:type="gramStart"/>
      <w:r>
        <w:rPr>
          <w:rFonts w:ascii="黑体" w:eastAsia="黑体" w:hAnsi="黑体" w:hint="eastAsia"/>
          <w:b/>
          <w:sz w:val="32"/>
          <w:szCs w:val="32"/>
        </w:rPr>
        <w:t>资管</w:t>
      </w:r>
      <w:r w:rsidR="0007790C">
        <w:rPr>
          <w:rFonts w:ascii="黑体" w:eastAsia="黑体" w:hAnsi="黑体" w:hint="eastAsia"/>
          <w:b/>
          <w:sz w:val="32"/>
          <w:szCs w:val="32"/>
        </w:rPr>
        <w:t>万</w:t>
      </w:r>
      <w:proofErr w:type="gramEnd"/>
      <w:r w:rsidR="0007790C">
        <w:rPr>
          <w:rFonts w:ascii="黑体" w:eastAsia="黑体" w:hAnsi="黑体" w:hint="eastAsia"/>
          <w:b/>
          <w:sz w:val="32"/>
          <w:szCs w:val="32"/>
        </w:rPr>
        <w:t>融添利16号</w:t>
      </w:r>
      <w:r>
        <w:rPr>
          <w:rFonts w:ascii="黑体" w:eastAsia="黑体" w:hAnsi="黑体" w:hint="eastAsia"/>
          <w:b/>
          <w:sz w:val="32"/>
          <w:szCs w:val="32"/>
        </w:rPr>
        <w:t>集合资产管理计划</w:t>
      </w:r>
    </w:p>
    <w:p w14:paraId="25E9CAB3" w14:textId="29435EFB" w:rsidR="00F00B20" w:rsidRDefault="00FB0B83">
      <w:pPr>
        <w:spacing w:line="360" w:lineRule="auto"/>
        <w:jc w:val="center"/>
        <w:rPr>
          <w:rFonts w:ascii="楷体" w:eastAsia="楷体" w:hAnsi="楷体" w:cs="楷体" w:hint="eastAsia"/>
          <w:sz w:val="24"/>
        </w:rPr>
      </w:pPr>
      <w:r>
        <w:rPr>
          <w:rFonts w:ascii="黑体" w:eastAsia="黑体" w:hAnsi="黑体" w:hint="eastAsia"/>
          <w:b/>
          <w:sz w:val="32"/>
          <w:szCs w:val="32"/>
        </w:rPr>
        <w:t>份额募集公告</w:t>
      </w:r>
    </w:p>
    <w:p w14:paraId="15120521" w14:textId="77777777" w:rsidR="00F00B20" w:rsidRPr="00E968C5" w:rsidRDefault="00F00B20">
      <w:pPr>
        <w:spacing w:line="288" w:lineRule="auto"/>
        <w:ind w:firstLineChars="228" w:firstLine="547"/>
        <w:rPr>
          <w:rFonts w:ascii="楷体" w:eastAsia="楷体" w:hAnsi="楷体" w:cs="楷体" w:hint="eastAsia"/>
          <w:sz w:val="24"/>
        </w:rPr>
      </w:pPr>
    </w:p>
    <w:p w14:paraId="6F5B7D21" w14:textId="7DD04484" w:rsidR="00F00B20" w:rsidRDefault="00320E58">
      <w:pPr>
        <w:spacing w:line="288" w:lineRule="auto"/>
        <w:ind w:firstLineChars="228" w:firstLine="547"/>
        <w:rPr>
          <w:rFonts w:ascii="楷体" w:eastAsia="楷体" w:hAnsi="楷体" w:cs="楷体" w:hint="eastAsia"/>
          <w:sz w:val="24"/>
        </w:rPr>
      </w:pPr>
      <w:r>
        <w:rPr>
          <w:rFonts w:ascii="楷体" w:eastAsia="楷体" w:hAnsi="楷体" w:cs="楷体" w:hint="eastAsia"/>
          <w:sz w:val="24"/>
        </w:rPr>
        <w:t>万联</w:t>
      </w:r>
      <w:proofErr w:type="gramStart"/>
      <w:r>
        <w:rPr>
          <w:rFonts w:ascii="楷体" w:eastAsia="楷体" w:hAnsi="楷体" w:cs="楷体" w:hint="eastAsia"/>
          <w:sz w:val="24"/>
        </w:rPr>
        <w:t>资管</w:t>
      </w:r>
      <w:r w:rsidR="0007790C">
        <w:rPr>
          <w:rFonts w:ascii="楷体" w:eastAsia="楷体" w:hAnsi="楷体" w:cs="楷体" w:hint="eastAsia"/>
          <w:sz w:val="24"/>
        </w:rPr>
        <w:t>万</w:t>
      </w:r>
      <w:proofErr w:type="gramEnd"/>
      <w:r w:rsidR="0007790C">
        <w:rPr>
          <w:rFonts w:ascii="楷体" w:eastAsia="楷体" w:hAnsi="楷体" w:cs="楷体" w:hint="eastAsia"/>
          <w:sz w:val="24"/>
        </w:rPr>
        <w:t>融添利16号</w:t>
      </w:r>
      <w:r>
        <w:rPr>
          <w:rFonts w:ascii="楷体" w:eastAsia="楷体" w:hAnsi="楷体" w:cs="楷体" w:hint="eastAsia"/>
          <w:sz w:val="24"/>
        </w:rPr>
        <w:t>集合资产管理计划</w:t>
      </w:r>
      <w:r w:rsidR="00FB0B83">
        <w:rPr>
          <w:rFonts w:ascii="楷体" w:eastAsia="楷体" w:hAnsi="楷体" w:cs="楷体" w:hint="eastAsia"/>
          <w:sz w:val="24"/>
        </w:rPr>
        <w:t>（以下称“本集合计划”）计划于</w:t>
      </w:r>
      <w:r w:rsidR="0007790C">
        <w:rPr>
          <w:rFonts w:ascii="楷体" w:eastAsia="楷体" w:hAnsi="楷体" w:cs="楷体" w:hint="eastAsia"/>
          <w:sz w:val="24"/>
        </w:rPr>
        <w:t>202</w:t>
      </w:r>
      <w:r w:rsidR="0007790C">
        <w:rPr>
          <w:rFonts w:ascii="楷体" w:eastAsia="楷体" w:hAnsi="楷体" w:cs="楷体"/>
          <w:sz w:val="24"/>
        </w:rPr>
        <w:t>4</w:t>
      </w:r>
      <w:r w:rsidR="0007790C">
        <w:rPr>
          <w:rFonts w:ascii="楷体" w:eastAsia="楷体" w:hAnsi="楷体" w:cs="楷体" w:hint="eastAsia"/>
          <w:sz w:val="24"/>
        </w:rPr>
        <w:t>年8</w:t>
      </w:r>
      <w:r w:rsidR="00AB093F">
        <w:rPr>
          <w:rFonts w:ascii="楷体" w:eastAsia="楷体" w:hAnsi="楷体" w:cs="楷体"/>
          <w:sz w:val="24"/>
        </w:rPr>
        <w:t>月2</w:t>
      </w:r>
      <w:r w:rsidR="00A00CFE">
        <w:rPr>
          <w:rFonts w:ascii="楷体" w:eastAsia="楷体" w:hAnsi="楷体" w:cs="楷体"/>
          <w:sz w:val="24"/>
        </w:rPr>
        <w:t>日</w:t>
      </w:r>
      <w:r w:rsidR="00FB0B83">
        <w:rPr>
          <w:rFonts w:ascii="楷体" w:eastAsia="楷体" w:hAnsi="楷体" w:cs="楷体" w:hint="eastAsia"/>
          <w:sz w:val="24"/>
        </w:rPr>
        <w:t>至</w:t>
      </w:r>
      <w:r w:rsidR="00AB093F">
        <w:rPr>
          <w:rFonts w:ascii="楷体" w:eastAsia="楷体" w:hAnsi="楷体" w:cs="楷体" w:hint="eastAsia"/>
          <w:sz w:val="24"/>
        </w:rPr>
        <w:t>202</w:t>
      </w:r>
      <w:r w:rsidR="00AB093F">
        <w:rPr>
          <w:rFonts w:ascii="楷体" w:eastAsia="楷体" w:hAnsi="楷体" w:cs="楷体"/>
          <w:sz w:val="24"/>
        </w:rPr>
        <w:t>4</w:t>
      </w:r>
      <w:r w:rsidR="00AB093F">
        <w:rPr>
          <w:rFonts w:ascii="楷体" w:eastAsia="楷体" w:hAnsi="楷体" w:cs="楷体" w:hint="eastAsia"/>
          <w:sz w:val="24"/>
        </w:rPr>
        <w:t>年</w:t>
      </w:r>
      <w:r w:rsidR="0007790C">
        <w:rPr>
          <w:rFonts w:ascii="楷体" w:eastAsia="楷体" w:hAnsi="楷体" w:cs="楷体" w:hint="eastAsia"/>
          <w:sz w:val="24"/>
        </w:rPr>
        <w:t>8</w:t>
      </w:r>
      <w:r w:rsidR="00A00CFE">
        <w:rPr>
          <w:rFonts w:ascii="楷体" w:eastAsia="楷体" w:hAnsi="楷体" w:cs="楷体"/>
          <w:sz w:val="24"/>
        </w:rPr>
        <w:t>月</w:t>
      </w:r>
      <w:r w:rsidR="0007790C">
        <w:rPr>
          <w:rFonts w:ascii="楷体" w:eastAsia="楷体" w:hAnsi="楷体" w:cs="楷体" w:hint="eastAsia"/>
          <w:sz w:val="24"/>
        </w:rPr>
        <w:t>9</w:t>
      </w:r>
      <w:r w:rsidR="00A00CFE">
        <w:rPr>
          <w:rFonts w:ascii="楷体" w:eastAsia="楷体" w:hAnsi="楷体" w:cs="楷体"/>
          <w:sz w:val="24"/>
        </w:rPr>
        <w:t>日</w:t>
      </w:r>
      <w:r w:rsidR="00FB0B83">
        <w:rPr>
          <w:rFonts w:ascii="楷体" w:eastAsia="楷体" w:hAnsi="楷体" w:cs="楷体" w:hint="eastAsia"/>
          <w:sz w:val="24"/>
        </w:rPr>
        <w:t>推广销售，具体如下：</w:t>
      </w:r>
    </w:p>
    <w:tbl>
      <w:tblPr>
        <w:tblStyle w:val="ab"/>
        <w:tblW w:w="9558" w:type="dxa"/>
        <w:jc w:val="center"/>
        <w:tblLook w:val="04A0" w:firstRow="1" w:lastRow="0" w:firstColumn="1" w:lastColumn="0" w:noHBand="0" w:noVBand="1"/>
      </w:tblPr>
      <w:tblGrid>
        <w:gridCol w:w="1784"/>
        <w:gridCol w:w="7774"/>
      </w:tblGrid>
      <w:tr w:rsidR="00F00B20" w14:paraId="552345D7" w14:textId="77777777" w:rsidTr="00560BAE">
        <w:trPr>
          <w:trHeight w:val="386"/>
          <w:jc w:val="center"/>
        </w:trPr>
        <w:tc>
          <w:tcPr>
            <w:tcW w:w="1784" w:type="dxa"/>
          </w:tcPr>
          <w:p w14:paraId="23DC5965" w14:textId="77777777" w:rsidR="00F00B20" w:rsidRDefault="00FB0B83">
            <w:pPr>
              <w:spacing w:line="288" w:lineRule="auto"/>
              <w:rPr>
                <w:rFonts w:ascii="楷体" w:eastAsia="楷体" w:hAnsi="楷体" w:cs="楷体" w:hint="eastAsia"/>
                <w:sz w:val="24"/>
              </w:rPr>
            </w:pPr>
            <w:r>
              <w:rPr>
                <w:rFonts w:ascii="楷体" w:eastAsia="楷体" w:hAnsi="楷体" w:cs="楷体" w:hint="eastAsia"/>
                <w:sz w:val="24"/>
              </w:rPr>
              <w:t>名称</w:t>
            </w:r>
          </w:p>
        </w:tc>
        <w:tc>
          <w:tcPr>
            <w:tcW w:w="7774" w:type="dxa"/>
          </w:tcPr>
          <w:p w14:paraId="575E3BA6" w14:textId="536F0B53" w:rsidR="00F00B20" w:rsidRDefault="00320E58">
            <w:pPr>
              <w:spacing w:line="288" w:lineRule="auto"/>
              <w:rPr>
                <w:rFonts w:ascii="楷体" w:eastAsia="楷体" w:hAnsi="楷体" w:cs="楷体" w:hint="eastAsia"/>
                <w:sz w:val="24"/>
              </w:rPr>
            </w:pPr>
            <w:r>
              <w:rPr>
                <w:rFonts w:ascii="楷体" w:eastAsia="楷体" w:hAnsi="楷体" w:cs="楷体" w:hint="eastAsia"/>
                <w:sz w:val="24"/>
              </w:rPr>
              <w:t>万联</w:t>
            </w:r>
            <w:proofErr w:type="gramStart"/>
            <w:r>
              <w:rPr>
                <w:rFonts w:ascii="楷体" w:eastAsia="楷体" w:hAnsi="楷体" w:cs="楷体" w:hint="eastAsia"/>
                <w:sz w:val="24"/>
              </w:rPr>
              <w:t>资管</w:t>
            </w:r>
            <w:r w:rsidR="0007790C">
              <w:rPr>
                <w:rFonts w:ascii="楷体" w:eastAsia="楷体" w:hAnsi="楷体" w:cs="楷体" w:hint="eastAsia"/>
                <w:sz w:val="24"/>
              </w:rPr>
              <w:t>万</w:t>
            </w:r>
            <w:proofErr w:type="gramEnd"/>
            <w:r w:rsidR="0007790C">
              <w:rPr>
                <w:rFonts w:ascii="楷体" w:eastAsia="楷体" w:hAnsi="楷体" w:cs="楷体" w:hint="eastAsia"/>
                <w:sz w:val="24"/>
              </w:rPr>
              <w:t>融添利16号</w:t>
            </w:r>
            <w:r>
              <w:rPr>
                <w:rFonts w:ascii="楷体" w:eastAsia="楷体" w:hAnsi="楷体" w:cs="楷体" w:hint="eastAsia"/>
                <w:sz w:val="24"/>
              </w:rPr>
              <w:t>集合资产管理计划</w:t>
            </w:r>
          </w:p>
        </w:tc>
      </w:tr>
      <w:tr w:rsidR="00F00B20" w14:paraId="0CACEEFC" w14:textId="77777777" w:rsidTr="00560BAE">
        <w:trPr>
          <w:trHeight w:val="386"/>
          <w:jc w:val="center"/>
        </w:trPr>
        <w:tc>
          <w:tcPr>
            <w:tcW w:w="1784" w:type="dxa"/>
          </w:tcPr>
          <w:p w14:paraId="453B3095" w14:textId="77777777" w:rsidR="00F00B20" w:rsidRDefault="00FB0B83">
            <w:pPr>
              <w:spacing w:line="288" w:lineRule="auto"/>
              <w:rPr>
                <w:rFonts w:ascii="楷体" w:eastAsia="楷体" w:hAnsi="楷体" w:cs="楷体" w:hint="eastAsia"/>
                <w:sz w:val="24"/>
              </w:rPr>
            </w:pPr>
            <w:r>
              <w:rPr>
                <w:rFonts w:ascii="楷体" w:eastAsia="楷体" w:hAnsi="楷体" w:cs="楷体" w:hint="eastAsia"/>
                <w:sz w:val="24"/>
              </w:rPr>
              <w:t>认购代码</w:t>
            </w:r>
          </w:p>
        </w:tc>
        <w:tc>
          <w:tcPr>
            <w:tcW w:w="7774" w:type="dxa"/>
          </w:tcPr>
          <w:p w14:paraId="0AC3980D" w14:textId="67673FDB" w:rsidR="00F00B20" w:rsidRDefault="0028736C">
            <w:pPr>
              <w:spacing w:line="288" w:lineRule="auto"/>
              <w:rPr>
                <w:rFonts w:ascii="楷体" w:eastAsia="楷体" w:hAnsi="楷体" w:cs="楷体" w:hint="eastAsia"/>
                <w:sz w:val="24"/>
                <w:highlight w:val="yellow"/>
              </w:rPr>
            </w:pPr>
            <w:r w:rsidRPr="009A71A6">
              <w:rPr>
                <w:rFonts w:ascii="楷体" w:eastAsia="楷体" w:hAnsi="楷体" w:cs="楷体"/>
                <w:sz w:val="24"/>
              </w:rPr>
              <w:t>B102</w:t>
            </w:r>
            <w:r w:rsidR="0007790C">
              <w:rPr>
                <w:rFonts w:ascii="楷体" w:eastAsia="楷体" w:hAnsi="楷体" w:cs="楷体" w:hint="eastAsia"/>
                <w:sz w:val="24"/>
              </w:rPr>
              <w:t>46</w:t>
            </w:r>
          </w:p>
        </w:tc>
      </w:tr>
      <w:tr w:rsidR="00F00B20" w14:paraId="0DF49805" w14:textId="77777777" w:rsidTr="00560BAE">
        <w:trPr>
          <w:trHeight w:val="386"/>
          <w:jc w:val="center"/>
        </w:trPr>
        <w:tc>
          <w:tcPr>
            <w:tcW w:w="1784" w:type="dxa"/>
          </w:tcPr>
          <w:p w14:paraId="6158FF3A" w14:textId="77777777" w:rsidR="00F00B20" w:rsidRDefault="00FB0B83">
            <w:pPr>
              <w:spacing w:line="288" w:lineRule="auto"/>
              <w:rPr>
                <w:rFonts w:ascii="楷体" w:eastAsia="楷体" w:hAnsi="楷体" w:cs="楷体" w:hint="eastAsia"/>
                <w:sz w:val="24"/>
              </w:rPr>
            </w:pPr>
            <w:r>
              <w:rPr>
                <w:rFonts w:ascii="楷体" w:eastAsia="楷体" w:hAnsi="楷体" w:cs="楷体" w:hint="eastAsia"/>
                <w:sz w:val="24"/>
              </w:rPr>
              <w:t>产品风险等级</w:t>
            </w:r>
          </w:p>
        </w:tc>
        <w:tc>
          <w:tcPr>
            <w:tcW w:w="7774" w:type="dxa"/>
          </w:tcPr>
          <w:p w14:paraId="2E44516D" w14:textId="4A087611" w:rsidR="00F00B20" w:rsidRDefault="00FC102A">
            <w:pPr>
              <w:spacing w:line="288" w:lineRule="auto"/>
              <w:rPr>
                <w:rFonts w:ascii="楷体" w:eastAsia="楷体" w:hAnsi="楷体" w:cs="楷体" w:hint="eastAsia"/>
                <w:sz w:val="24"/>
              </w:rPr>
            </w:pPr>
            <w:r>
              <w:rPr>
                <w:rFonts w:ascii="楷体" w:eastAsia="楷体" w:hAnsi="楷体" w:cs="楷体" w:hint="eastAsia"/>
                <w:sz w:val="24"/>
              </w:rPr>
              <w:t>R2（中低风险）</w:t>
            </w:r>
            <w:r w:rsidR="00FB0B83">
              <w:rPr>
                <w:rFonts w:ascii="楷体" w:eastAsia="楷体" w:hAnsi="楷体" w:cs="楷体" w:hint="eastAsia"/>
                <w:sz w:val="24"/>
              </w:rPr>
              <w:t>，适合向销售机构认定的专业投资者或风险承受能力为</w:t>
            </w:r>
            <w:r w:rsidR="002C5E5E">
              <w:rPr>
                <w:rFonts w:ascii="楷体" w:eastAsia="楷体" w:hAnsi="楷体" w:cs="楷体" w:hint="eastAsia"/>
                <w:sz w:val="24"/>
              </w:rPr>
              <w:t>C</w:t>
            </w:r>
            <w:r w:rsidR="002C5E5E">
              <w:rPr>
                <w:rFonts w:ascii="楷体" w:eastAsia="楷体" w:hAnsi="楷体" w:cs="楷体"/>
                <w:sz w:val="24"/>
              </w:rPr>
              <w:t>2</w:t>
            </w:r>
            <w:r w:rsidR="00FB0B83">
              <w:rPr>
                <w:rFonts w:ascii="楷体" w:eastAsia="楷体" w:hAnsi="楷体" w:cs="楷体" w:hint="eastAsia"/>
                <w:sz w:val="24"/>
              </w:rPr>
              <w:t>（</w:t>
            </w:r>
            <w:r w:rsidR="00A10427">
              <w:rPr>
                <w:rFonts w:ascii="楷体" w:eastAsia="楷体" w:hAnsi="楷体" w:cs="楷体" w:hint="eastAsia"/>
                <w:sz w:val="24"/>
              </w:rPr>
              <w:t>谨慎</w:t>
            </w:r>
            <w:r w:rsidR="00FB0B83">
              <w:rPr>
                <w:rFonts w:ascii="楷体" w:eastAsia="楷体" w:hAnsi="楷体" w:cs="楷体" w:hint="eastAsia"/>
                <w:sz w:val="24"/>
              </w:rPr>
              <w:t>型）及以上的普通投资者推广。</w:t>
            </w:r>
          </w:p>
        </w:tc>
      </w:tr>
      <w:tr w:rsidR="00F00B20" w14:paraId="23E54DFA" w14:textId="77777777" w:rsidTr="00560BAE">
        <w:trPr>
          <w:trHeight w:val="386"/>
          <w:jc w:val="center"/>
        </w:trPr>
        <w:tc>
          <w:tcPr>
            <w:tcW w:w="1784" w:type="dxa"/>
          </w:tcPr>
          <w:p w14:paraId="7B78ADFC" w14:textId="77777777" w:rsidR="00F00B20" w:rsidRDefault="00FB0B83">
            <w:pPr>
              <w:spacing w:line="288" w:lineRule="auto"/>
              <w:rPr>
                <w:rFonts w:ascii="楷体" w:eastAsia="楷体" w:hAnsi="楷体" w:cs="楷体" w:hint="eastAsia"/>
                <w:sz w:val="24"/>
              </w:rPr>
            </w:pPr>
            <w:r>
              <w:rPr>
                <w:rFonts w:ascii="楷体" w:eastAsia="楷体" w:hAnsi="楷体" w:cs="楷体" w:hint="eastAsia"/>
                <w:sz w:val="24"/>
              </w:rPr>
              <w:t>单位面值</w:t>
            </w:r>
          </w:p>
        </w:tc>
        <w:tc>
          <w:tcPr>
            <w:tcW w:w="7774" w:type="dxa"/>
          </w:tcPr>
          <w:p w14:paraId="5FB7A943" w14:textId="77777777" w:rsidR="00F00B20" w:rsidRDefault="00FB0B83">
            <w:pPr>
              <w:spacing w:line="288" w:lineRule="auto"/>
              <w:rPr>
                <w:rFonts w:ascii="楷体" w:eastAsia="楷体" w:hAnsi="楷体" w:cs="楷体" w:hint="eastAsia"/>
                <w:sz w:val="24"/>
              </w:rPr>
            </w:pPr>
            <w:r>
              <w:rPr>
                <w:rFonts w:ascii="楷体" w:eastAsia="楷体" w:hAnsi="楷体" w:cs="楷体" w:hint="eastAsia"/>
                <w:sz w:val="24"/>
              </w:rPr>
              <w:t>人民币1.00元。</w:t>
            </w:r>
          </w:p>
        </w:tc>
      </w:tr>
      <w:tr w:rsidR="00F00B20" w14:paraId="76D1A679" w14:textId="77777777" w:rsidTr="00560BAE">
        <w:trPr>
          <w:trHeight w:val="386"/>
          <w:jc w:val="center"/>
        </w:trPr>
        <w:tc>
          <w:tcPr>
            <w:tcW w:w="1784" w:type="dxa"/>
          </w:tcPr>
          <w:p w14:paraId="2EED331B" w14:textId="77777777" w:rsidR="00F00B20" w:rsidRDefault="00FB0B83">
            <w:pPr>
              <w:spacing w:line="288" w:lineRule="auto"/>
              <w:rPr>
                <w:rFonts w:ascii="楷体" w:eastAsia="楷体" w:hAnsi="楷体" w:cs="楷体" w:hint="eastAsia"/>
                <w:sz w:val="24"/>
              </w:rPr>
            </w:pPr>
            <w:r>
              <w:rPr>
                <w:rFonts w:ascii="楷体" w:eastAsia="楷体" w:hAnsi="楷体" w:cs="楷体" w:hint="eastAsia"/>
                <w:sz w:val="24"/>
              </w:rPr>
              <w:t>参与价格</w:t>
            </w:r>
          </w:p>
        </w:tc>
        <w:tc>
          <w:tcPr>
            <w:tcW w:w="7774" w:type="dxa"/>
          </w:tcPr>
          <w:p w14:paraId="5CCE70FE" w14:textId="77777777" w:rsidR="00F00B20" w:rsidRDefault="00FB0B83">
            <w:pPr>
              <w:spacing w:line="288" w:lineRule="auto"/>
              <w:rPr>
                <w:rFonts w:ascii="楷体" w:eastAsia="楷体" w:hAnsi="楷体" w:cs="楷体" w:hint="eastAsia"/>
                <w:sz w:val="24"/>
              </w:rPr>
            </w:pPr>
            <w:r>
              <w:rPr>
                <w:rFonts w:ascii="楷体" w:eastAsia="楷体" w:hAnsi="楷体" w:cs="楷体" w:hint="eastAsia"/>
                <w:sz w:val="24"/>
              </w:rPr>
              <w:t>人民币1.00元。</w:t>
            </w:r>
          </w:p>
        </w:tc>
      </w:tr>
      <w:tr w:rsidR="00F00B20" w14:paraId="6AC5777E" w14:textId="77777777" w:rsidTr="00560BAE">
        <w:trPr>
          <w:trHeight w:val="386"/>
          <w:jc w:val="center"/>
        </w:trPr>
        <w:tc>
          <w:tcPr>
            <w:tcW w:w="1784" w:type="dxa"/>
          </w:tcPr>
          <w:p w14:paraId="63EC66DE" w14:textId="77777777" w:rsidR="00F00B20" w:rsidRDefault="00FB0B83">
            <w:pPr>
              <w:spacing w:line="288" w:lineRule="auto"/>
              <w:rPr>
                <w:rFonts w:ascii="楷体" w:eastAsia="楷体" w:hAnsi="楷体" w:cs="楷体" w:hint="eastAsia"/>
                <w:sz w:val="24"/>
              </w:rPr>
            </w:pPr>
            <w:r>
              <w:rPr>
                <w:rFonts w:ascii="楷体" w:eastAsia="楷体" w:hAnsi="楷体" w:cs="楷体" w:hint="eastAsia"/>
                <w:sz w:val="24"/>
              </w:rPr>
              <w:t>规模上限</w:t>
            </w:r>
          </w:p>
        </w:tc>
        <w:tc>
          <w:tcPr>
            <w:tcW w:w="7774" w:type="dxa"/>
          </w:tcPr>
          <w:p w14:paraId="7F3336AD" w14:textId="76F2B313" w:rsidR="00F00B20" w:rsidRDefault="003773FF">
            <w:pPr>
              <w:spacing w:line="288" w:lineRule="auto"/>
              <w:rPr>
                <w:rFonts w:ascii="楷体" w:eastAsia="楷体" w:hAnsi="楷体" w:cs="楷体" w:hint="eastAsia"/>
                <w:sz w:val="24"/>
              </w:rPr>
            </w:pPr>
            <w:r w:rsidRPr="003773FF">
              <w:rPr>
                <w:rFonts w:ascii="楷体" w:eastAsia="楷体" w:hAnsi="楷体" w:cs="楷体" w:hint="eastAsia"/>
                <w:sz w:val="24"/>
              </w:rPr>
              <w:t>存续期不设规模上限，募集期不设规模上限。</w:t>
            </w:r>
          </w:p>
        </w:tc>
      </w:tr>
      <w:tr w:rsidR="00F00B20" w14:paraId="78240995" w14:textId="77777777" w:rsidTr="00560BAE">
        <w:trPr>
          <w:trHeight w:val="386"/>
          <w:jc w:val="center"/>
        </w:trPr>
        <w:tc>
          <w:tcPr>
            <w:tcW w:w="1784" w:type="dxa"/>
          </w:tcPr>
          <w:p w14:paraId="3486054D" w14:textId="77777777" w:rsidR="00F00B20" w:rsidRDefault="00FB0B83">
            <w:pPr>
              <w:spacing w:line="288" w:lineRule="auto"/>
              <w:rPr>
                <w:rFonts w:ascii="楷体" w:eastAsia="楷体" w:hAnsi="楷体" w:cs="楷体" w:hint="eastAsia"/>
                <w:sz w:val="24"/>
              </w:rPr>
            </w:pPr>
            <w:r>
              <w:rPr>
                <w:rFonts w:ascii="楷体" w:eastAsia="楷体" w:hAnsi="楷体" w:cs="楷体" w:hint="eastAsia"/>
                <w:sz w:val="24"/>
              </w:rPr>
              <w:t>产品类型</w:t>
            </w:r>
          </w:p>
        </w:tc>
        <w:tc>
          <w:tcPr>
            <w:tcW w:w="7774" w:type="dxa"/>
          </w:tcPr>
          <w:p w14:paraId="14861D70" w14:textId="77777777" w:rsidR="00F00B20" w:rsidRDefault="00FB0B83">
            <w:pPr>
              <w:spacing w:line="288" w:lineRule="auto"/>
              <w:rPr>
                <w:rFonts w:ascii="楷体" w:eastAsia="楷体" w:hAnsi="楷体" w:cs="楷体" w:hint="eastAsia"/>
                <w:color w:val="000000"/>
                <w:sz w:val="24"/>
              </w:rPr>
            </w:pPr>
            <w:r>
              <w:rPr>
                <w:rFonts w:ascii="楷体" w:eastAsia="楷体" w:hAnsi="楷体" w:cs="楷体" w:hint="eastAsia"/>
                <w:color w:val="000000"/>
                <w:sz w:val="24"/>
              </w:rPr>
              <w:t>固定收益类集合资产管理计划。</w:t>
            </w:r>
          </w:p>
        </w:tc>
      </w:tr>
      <w:tr w:rsidR="00F00B20" w14:paraId="4F218141" w14:textId="77777777" w:rsidTr="00560BAE">
        <w:trPr>
          <w:trHeight w:val="386"/>
          <w:jc w:val="center"/>
        </w:trPr>
        <w:tc>
          <w:tcPr>
            <w:tcW w:w="1784" w:type="dxa"/>
          </w:tcPr>
          <w:p w14:paraId="1990864D" w14:textId="77777777" w:rsidR="00F00B20" w:rsidRDefault="00FB0B83">
            <w:pPr>
              <w:spacing w:line="288" w:lineRule="auto"/>
              <w:rPr>
                <w:rFonts w:ascii="楷体" w:eastAsia="楷体" w:hAnsi="楷体" w:cs="楷体" w:hint="eastAsia"/>
                <w:sz w:val="24"/>
              </w:rPr>
            </w:pPr>
            <w:r>
              <w:rPr>
                <w:rFonts w:ascii="楷体" w:eastAsia="楷体" w:hAnsi="楷体" w:cs="楷体" w:hint="eastAsia"/>
                <w:sz w:val="24"/>
              </w:rPr>
              <w:t>管理期限</w:t>
            </w:r>
          </w:p>
        </w:tc>
        <w:tc>
          <w:tcPr>
            <w:tcW w:w="7774" w:type="dxa"/>
          </w:tcPr>
          <w:p w14:paraId="587D0479" w14:textId="43364CFD" w:rsidR="00F00B20" w:rsidRDefault="001C7ADA">
            <w:pPr>
              <w:spacing w:line="288" w:lineRule="auto"/>
              <w:rPr>
                <w:rFonts w:ascii="楷体" w:eastAsia="楷体" w:hAnsi="楷体" w:cs="楷体" w:hint="eastAsia"/>
                <w:sz w:val="24"/>
              </w:rPr>
            </w:pPr>
            <w:r>
              <w:rPr>
                <w:rFonts w:ascii="楷体" w:eastAsia="楷体" w:hAnsi="楷体" w:cs="楷体"/>
                <w:sz w:val="24"/>
              </w:rPr>
              <w:t>10</w:t>
            </w:r>
            <w:r w:rsidR="009A71A6">
              <w:rPr>
                <w:rFonts w:ascii="楷体" w:eastAsia="楷体" w:hAnsi="楷体" w:cs="楷体" w:hint="eastAsia"/>
                <w:sz w:val="24"/>
              </w:rPr>
              <w:t>年</w:t>
            </w:r>
            <w:r w:rsidR="00FB0B83">
              <w:rPr>
                <w:rFonts w:ascii="楷体" w:eastAsia="楷体" w:hAnsi="楷体" w:cs="楷体" w:hint="eastAsia"/>
                <w:sz w:val="24"/>
              </w:rPr>
              <w:t>，可展期。</w:t>
            </w:r>
          </w:p>
        </w:tc>
      </w:tr>
      <w:tr w:rsidR="00F00B20" w14:paraId="36C4C9D4" w14:textId="77777777" w:rsidTr="00560BAE">
        <w:trPr>
          <w:trHeight w:val="386"/>
          <w:jc w:val="center"/>
        </w:trPr>
        <w:tc>
          <w:tcPr>
            <w:tcW w:w="1784" w:type="dxa"/>
          </w:tcPr>
          <w:p w14:paraId="536878A6" w14:textId="77777777" w:rsidR="00F00B20" w:rsidRDefault="00FB0B83">
            <w:pPr>
              <w:spacing w:line="288" w:lineRule="auto"/>
              <w:rPr>
                <w:rFonts w:ascii="楷体" w:eastAsia="楷体" w:hAnsi="楷体" w:cs="楷体" w:hint="eastAsia"/>
                <w:sz w:val="24"/>
              </w:rPr>
            </w:pPr>
            <w:r>
              <w:rPr>
                <w:rFonts w:ascii="楷体" w:eastAsia="楷体" w:hAnsi="楷体" w:cs="楷体" w:hint="eastAsia"/>
                <w:sz w:val="24"/>
              </w:rPr>
              <w:t>销售机构</w:t>
            </w:r>
          </w:p>
        </w:tc>
        <w:tc>
          <w:tcPr>
            <w:tcW w:w="7774" w:type="dxa"/>
          </w:tcPr>
          <w:p w14:paraId="69E95091" w14:textId="5009717E" w:rsidR="00F00B20" w:rsidRDefault="0028736C">
            <w:pPr>
              <w:spacing w:line="288" w:lineRule="auto"/>
              <w:rPr>
                <w:rFonts w:ascii="楷体" w:eastAsia="楷体" w:hAnsi="楷体" w:cs="楷体" w:hint="eastAsia"/>
                <w:sz w:val="24"/>
              </w:rPr>
            </w:pPr>
            <w:r w:rsidRPr="0028736C">
              <w:rPr>
                <w:rFonts w:ascii="楷体" w:eastAsia="楷体" w:hAnsi="楷体" w:cs="楷体" w:hint="eastAsia"/>
                <w:sz w:val="24"/>
              </w:rPr>
              <w:t>湖南银行</w:t>
            </w:r>
            <w:r w:rsidR="00796A65">
              <w:rPr>
                <w:rFonts w:ascii="楷体" w:eastAsia="楷体" w:hAnsi="楷体" w:cs="楷体" w:hint="eastAsia"/>
                <w:sz w:val="24"/>
              </w:rPr>
              <w:t>股份有限公司</w:t>
            </w:r>
            <w:r w:rsidR="00C05881">
              <w:rPr>
                <w:rFonts w:ascii="楷体" w:eastAsia="楷体" w:hAnsi="楷体" w:cs="楷体" w:hint="eastAsia"/>
                <w:sz w:val="24"/>
              </w:rPr>
              <w:t>、万联证券资产管理（广东）有限公司</w:t>
            </w:r>
          </w:p>
        </w:tc>
      </w:tr>
      <w:tr w:rsidR="00F00B20" w14:paraId="0C72B03A" w14:textId="77777777" w:rsidTr="00560BAE">
        <w:trPr>
          <w:trHeight w:val="789"/>
          <w:jc w:val="center"/>
        </w:trPr>
        <w:tc>
          <w:tcPr>
            <w:tcW w:w="1784" w:type="dxa"/>
          </w:tcPr>
          <w:p w14:paraId="367FAD39" w14:textId="77777777" w:rsidR="00F00B20" w:rsidRDefault="00FB0B83">
            <w:pPr>
              <w:spacing w:line="288" w:lineRule="auto"/>
              <w:rPr>
                <w:rFonts w:ascii="楷体" w:eastAsia="楷体" w:hAnsi="楷体" w:cs="楷体" w:hint="eastAsia"/>
                <w:sz w:val="24"/>
              </w:rPr>
            </w:pPr>
            <w:r>
              <w:rPr>
                <w:rFonts w:ascii="楷体" w:eastAsia="楷体" w:hAnsi="楷体" w:cs="楷体" w:hint="eastAsia"/>
                <w:sz w:val="24"/>
              </w:rPr>
              <w:t>募集期</w:t>
            </w:r>
          </w:p>
        </w:tc>
        <w:tc>
          <w:tcPr>
            <w:tcW w:w="7774" w:type="dxa"/>
          </w:tcPr>
          <w:p w14:paraId="5B252A10" w14:textId="5FA4FDE8" w:rsidR="00502740" w:rsidRDefault="0007790C">
            <w:pPr>
              <w:spacing w:line="288" w:lineRule="auto"/>
              <w:rPr>
                <w:rFonts w:ascii="楷体" w:eastAsia="楷体" w:hAnsi="楷体" w:cs="楷体" w:hint="eastAsia"/>
                <w:sz w:val="24"/>
              </w:rPr>
            </w:pPr>
            <w:r>
              <w:rPr>
                <w:rFonts w:ascii="楷体" w:eastAsia="楷体" w:hAnsi="楷体" w:cs="楷体" w:hint="eastAsia"/>
                <w:sz w:val="24"/>
              </w:rPr>
              <w:t>202</w:t>
            </w:r>
            <w:r>
              <w:rPr>
                <w:rFonts w:ascii="楷体" w:eastAsia="楷体" w:hAnsi="楷体" w:cs="楷体"/>
                <w:sz w:val="24"/>
              </w:rPr>
              <w:t>4</w:t>
            </w:r>
            <w:r>
              <w:rPr>
                <w:rFonts w:ascii="楷体" w:eastAsia="楷体" w:hAnsi="楷体" w:cs="楷体" w:hint="eastAsia"/>
                <w:sz w:val="24"/>
              </w:rPr>
              <w:t>年8</w:t>
            </w:r>
            <w:r>
              <w:rPr>
                <w:rFonts w:ascii="楷体" w:eastAsia="楷体" w:hAnsi="楷体" w:cs="楷体"/>
                <w:sz w:val="24"/>
              </w:rPr>
              <w:t>月2日</w:t>
            </w:r>
            <w:r>
              <w:rPr>
                <w:rFonts w:ascii="楷体" w:eastAsia="楷体" w:hAnsi="楷体" w:cs="楷体" w:hint="eastAsia"/>
                <w:sz w:val="24"/>
              </w:rPr>
              <w:t>至202</w:t>
            </w:r>
            <w:r>
              <w:rPr>
                <w:rFonts w:ascii="楷体" w:eastAsia="楷体" w:hAnsi="楷体" w:cs="楷体"/>
                <w:sz w:val="24"/>
              </w:rPr>
              <w:t>4</w:t>
            </w:r>
            <w:r>
              <w:rPr>
                <w:rFonts w:ascii="楷体" w:eastAsia="楷体" w:hAnsi="楷体" w:cs="楷体" w:hint="eastAsia"/>
                <w:sz w:val="24"/>
              </w:rPr>
              <w:t>年8</w:t>
            </w:r>
            <w:r>
              <w:rPr>
                <w:rFonts w:ascii="楷体" w:eastAsia="楷体" w:hAnsi="楷体" w:cs="楷体"/>
                <w:sz w:val="24"/>
              </w:rPr>
              <w:t>月</w:t>
            </w:r>
            <w:r>
              <w:rPr>
                <w:rFonts w:ascii="楷体" w:eastAsia="楷体" w:hAnsi="楷体" w:cs="楷体" w:hint="eastAsia"/>
                <w:sz w:val="24"/>
              </w:rPr>
              <w:t>9</w:t>
            </w:r>
            <w:r>
              <w:rPr>
                <w:rFonts w:ascii="楷体" w:eastAsia="楷体" w:hAnsi="楷体" w:cs="楷体"/>
                <w:sz w:val="24"/>
              </w:rPr>
              <w:t>日</w:t>
            </w:r>
            <w:r w:rsidR="00FB0B83">
              <w:rPr>
                <w:rFonts w:ascii="楷体" w:eastAsia="楷体" w:hAnsi="楷体" w:cs="楷体" w:hint="eastAsia"/>
                <w:sz w:val="24"/>
              </w:rPr>
              <w:t>。</w:t>
            </w:r>
          </w:p>
          <w:p w14:paraId="3BCB9728" w14:textId="77777777" w:rsidR="00F00B20" w:rsidRDefault="00FB0B83">
            <w:pPr>
              <w:spacing w:line="288" w:lineRule="auto"/>
              <w:rPr>
                <w:rFonts w:ascii="楷体" w:eastAsia="楷体" w:hAnsi="楷体" w:cs="楷体" w:hint="eastAsia"/>
                <w:sz w:val="24"/>
              </w:rPr>
            </w:pPr>
            <w:r>
              <w:rPr>
                <w:rFonts w:ascii="楷体" w:eastAsia="楷体" w:hAnsi="楷体" w:cs="楷体" w:hint="eastAsia"/>
                <w:sz w:val="24"/>
              </w:rPr>
              <w:t>管理人有权根据实际情况调整募集期。</w:t>
            </w:r>
          </w:p>
        </w:tc>
      </w:tr>
      <w:tr w:rsidR="00F00B20" w14:paraId="5D20A2C2" w14:textId="77777777" w:rsidTr="00560BAE">
        <w:trPr>
          <w:trHeight w:val="520"/>
          <w:jc w:val="center"/>
        </w:trPr>
        <w:tc>
          <w:tcPr>
            <w:tcW w:w="1784" w:type="dxa"/>
          </w:tcPr>
          <w:p w14:paraId="26DF5A9E" w14:textId="34237F76" w:rsidR="00F00B20" w:rsidRDefault="00FB0B83">
            <w:pPr>
              <w:spacing w:line="288" w:lineRule="auto"/>
              <w:rPr>
                <w:rFonts w:ascii="楷体" w:eastAsia="楷体" w:hAnsi="楷体" w:cs="楷体" w:hint="eastAsia"/>
                <w:sz w:val="24"/>
              </w:rPr>
            </w:pPr>
            <w:r>
              <w:rPr>
                <w:rFonts w:ascii="楷体" w:eastAsia="楷体" w:hAnsi="楷体" w:cs="楷体" w:hint="eastAsia"/>
                <w:sz w:val="24"/>
              </w:rPr>
              <w:t>封闭期</w:t>
            </w:r>
          </w:p>
        </w:tc>
        <w:tc>
          <w:tcPr>
            <w:tcW w:w="7774" w:type="dxa"/>
          </w:tcPr>
          <w:p w14:paraId="7154CBF0" w14:textId="4C2D3980" w:rsidR="00EB7773" w:rsidRDefault="00EB7773">
            <w:pPr>
              <w:spacing w:line="288" w:lineRule="auto"/>
              <w:rPr>
                <w:rFonts w:ascii="楷体" w:eastAsia="楷体" w:hAnsi="楷体" w:cs="楷体" w:hint="eastAsia"/>
                <w:sz w:val="24"/>
              </w:rPr>
            </w:pPr>
            <w:r w:rsidRPr="00EB7773">
              <w:rPr>
                <w:rFonts w:ascii="楷体" w:eastAsia="楷体" w:hAnsi="楷体" w:cs="楷体" w:hint="eastAsia"/>
                <w:sz w:val="24"/>
              </w:rPr>
              <w:t>本集合计划存续期内，</w:t>
            </w:r>
            <w:proofErr w:type="gramStart"/>
            <w:r w:rsidRPr="00EB7773">
              <w:rPr>
                <w:rFonts w:ascii="楷体" w:eastAsia="楷体" w:hAnsi="楷体" w:cs="楷体" w:hint="eastAsia"/>
                <w:sz w:val="24"/>
              </w:rPr>
              <w:t>除开放期以及</w:t>
            </w:r>
            <w:proofErr w:type="gramEnd"/>
            <w:r w:rsidRPr="00EB7773">
              <w:rPr>
                <w:rFonts w:ascii="楷体" w:eastAsia="楷体" w:hAnsi="楷体" w:cs="楷体" w:hint="eastAsia"/>
                <w:sz w:val="24"/>
              </w:rPr>
              <w:t>临时开放期以外其余都是封闭期，封闭期内不办理参与、退出业务。</w:t>
            </w:r>
          </w:p>
        </w:tc>
      </w:tr>
      <w:tr w:rsidR="00EB7773" w14:paraId="2D12C01A" w14:textId="77777777" w:rsidTr="00560BAE">
        <w:trPr>
          <w:trHeight w:val="520"/>
          <w:jc w:val="center"/>
        </w:trPr>
        <w:tc>
          <w:tcPr>
            <w:tcW w:w="1784" w:type="dxa"/>
          </w:tcPr>
          <w:p w14:paraId="6267B035" w14:textId="6B2791C6" w:rsidR="00EB7773" w:rsidRDefault="00EB7773">
            <w:pPr>
              <w:spacing w:line="288" w:lineRule="auto"/>
              <w:rPr>
                <w:rFonts w:ascii="楷体" w:eastAsia="楷体" w:hAnsi="楷体" w:cs="楷体" w:hint="eastAsia"/>
                <w:sz w:val="24"/>
              </w:rPr>
            </w:pPr>
            <w:r>
              <w:rPr>
                <w:rFonts w:ascii="楷体" w:eastAsia="楷体" w:hAnsi="楷体" w:cs="楷体" w:hint="eastAsia"/>
                <w:sz w:val="24"/>
              </w:rPr>
              <w:t>开放期</w:t>
            </w:r>
          </w:p>
        </w:tc>
        <w:tc>
          <w:tcPr>
            <w:tcW w:w="7774" w:type="dxa"/>
          </w:tcPr>
          <w:p w14:paraId="3EDFDC49" w14:textId="0C896725" w:rsidR="00447D2E" w:rsidRPr="00EB7773" w:rsidRDefault="0028736C" w:rsidP="0024080C">
            <w:pPr>
              <w:spacing w:line="288" w:lineRule="auto"/>
              <w:rPr>
                <w:rFonts w:ascii="楷体" w:eastAsia="楷体" w:hAnsi="楷体" w:cs="楷体" w:hint="eastAsia"/>
                <w:sz w:val="24"/>
              </w:rPr>
            </w:pPr>
            <w:r w:rsidRPr="0028736C">
              <w:rPr>
                <w:rFonts w:ascii="楷体" w:eastAsia="楷体" w:hAnsi="楷体" w:cs="楷体" w:hint="eastAsia"/>
                <w:sz w:val="24"/>
              </w:rPr>
              <w:t>本集合计划存续期间，每个封闭期原则上不短于</w:t>
            </w:r>
            <w:r w:rsidR="00D13827">
              <w:rPr>
                <w:rFonts w:ascii="楷体" w:eastAsia="楷体" w:hAnsi="楷体" w:cs="楷体" w:hint="eastAsia"/>
                <w:sz w:val="24"/>
              </w:rPr>
              <w:t>二</w:t>
            </w:r>
            <w:r w:rsidRPr="0028736C">
              <w:rPr>
                <w:rFonts w:ascii="楷体" w:eastAsia="楷体" w:hAnsi="楷体" w:cs="楷体" w:hint="eastAsia"/>
                <w:sz w:val="24"/>
              </w:rPr>
              <w:t>十</w:t>
            </w:r>
            <w:r w:rsidR="00D13827">
              <w:rPr>
                <w:rFonts w:ascii="楷体" w:eastAsia="楷体" w:hAnsi="楷体" w:cs="楷体" w:hint="eastAsia"/>
                <w:sz w:val="24"/>
              </w:rPr>
              <w:t>四</w:t>
            </w:r>
            <w:r w:rsidRPr="0028736C">
              <w:rPr>
                <w:rFonts w:ascii="楷体" w:eastAsia="楷体" w:hAnsi="楷体" w:cs="楷体" w:hint="eastAsia"/>
                <w:sz w:val="24"/>
              </w:rPr>
              <w:t>个月，具体以管理人公告为准。每个封闭期结束之后的第一个工作日起进入开放期。每个开放期为1个至3个工作日，具体时长由管理人在每一开放期前公告。开放期内均可办理参与业务，但退出业务仅在开放期第一个工作日办理。</w:t>
            </w:r>
            <w:r w:rsidR="00C05881">
              <w:rPr>
                <w:rFonts w:ascii="楷体" w:eastAsia="楷体" w:hAnsi="楷体" w:cs="楷体" w:hint="eastAsia"/>
                <w:sz w:val="24"/>
              </w:rPr>
              <w:t>首个开放期拟定为</w:t>
            </w:r>
            <w:r w:rsidR="0007790C">
              <w:rPr>
                <w:rFonts w:ascii="楷体" w:eastAsia="楷体" w:hAnsi="楷体" w:cs="楷体" w:hint="eastAsia"/>
                <w:sz w:val="24"/>
              </w:rPr>
              <w:t>2026年8</w:t>
            </w:r>
            <w:r w:rsidR="00D13827">
              <w:rPr>
                <w:rFonts w:ascii="楷体" w:eastAsia="楷体" w:hAnsi="楷体" w:cs="楷体" w:hint="eastAsia"/>
                <w:sz w:val="24"/>
              </w:rPr>
              <w:t>月</w:t>
            </w:r>
            <w:r w:rsidR="008A7F94">
              <w:rPr>
                <w:rFonts w:ascii="楷体" w:eastAsia="楷体" w:hAnsi="楷体" w:cs="楷体"/>
                <w:sz w:val="24"/>
              </w:rPr>
              <w:t>1</w:t>
            </w:r>
            <w:r w:rsidR="0007790C">
              <w:rPr>
                <w:rFonts w:ascii="楷体" w:eastAsia="楷体" w:hAnsi="楷体" w:cs="楷体" w:hint="eastAsia"/>
                <w:sz w:val="24"/>
              </w:rPr>
              <w:t>7</w:t>
            </w:r>
            <w:r w:rsidR="00D13827">
              <w:rPr>
                <w:rFonts w:ascii="楷体" w:eastAsia="楷体" w:hAnsi="楷体" w:cs="楷体" w:hint="eastAsia"/>
                <w:sz w:val="24"/>
              </w:rPr>
              <w:t>日</w:t>
            </w:r>
            <w:r w:rsidR="00C05881">
              <w:rPr>
                <w:rFonts w:ascii="楷体" w:eastAsia="楷体" w:hAnsi="楷体" w:cs="楷体" w:hint="eastAsia"/>
                <w:sz w:val="24"/>
              </w:rPr>
              <w:t>，</w:t>
            </w:r>
            <w:r w:rsidR="00D13827">
              <w:rPr>
                <w:rFonts w:ascii="楷体" w:eastAsia="楷体" w:hAnsi="楷体" w:cs="楷体" w:hint="eastAsia"/>
                <w:sz w:val="24"/>
              </w:rPr>
              <w:t>2026年</w:t>
            </w:r>
            <w:r w:rsidR="0007790C">
              <w:rPr>
                <w:rFonts w:ascii="楷体" w:eastAsia="楷体" w:hAnsi="楷体" w:cs="楷体" w:hint="eastAsia"/>
                <w:sz w:val="24"/>
              </w:rPr>
              <w:t>8</w:t>
            </w:r>
            <w:r w:rsidR="00D13827">
              <w:rPr>
                <w:rFonts w:ascii="楷体" w:eastAsia="楷体" w:hAnsi="楷体" w:cs="楷体" w:hint="eastAsia"/>
                <w:sz w:val="24"/>
              </w:rPr>
              <w:t>月</w:t>
            </w:r>
            <w:r w:rsidR="008A7F94">
              <w:rPr>
                <w:rFonts w:ascii="楷体" w:eastAsia="楷体" w:hAnsi="楷体" w:cs="楷体"/>
                <w:sz w:val="24"/>
              </w:rPr>
              <w:t>1</w:t>
            </w:r>
            <w:r w:rsidR="0007790C">
              <w:rPr>
                <w:rFonts w:ascii="楷体" w:eastAsia="楷体" w:hAnsi="楷体" w:cs="楷体" w:hint="eastAsia"/>
                <w:sz w:val="24"/>
              </w:rPr>
              <w:t>7</w:t>
            </w:r>
            <w:r w:rsidR="00D13827">
              <w:rPr>
                <w:rFonts w:ascii="楷体" w:eastAsia="楷体" w:hAnsi="楷体" w:cs="楷体" w:hint="eastAsia"/>
                <w:sz w:val="24"/>
              </w:rPr>
              <w:t>日</w:t>
            </w:r>
            <w:r w:rsidR="00C05881">
              <w:rPr>
                <w:rFonts w:ascii="楷体" w:eastAsia="楷体" w:hAnsi="楷体" w:cs="楷体" w:hint="eastAsia"/>
                <w:sz w:val="24"/>
              </w:rPr>
              <w:t>可办理参与和退出业务。若有调整，管理人将</w:t>
            </w:r>
            <w:proofErr w:type="gramStart"/>
            <w:r w:rsidR="00C05881">
              <w:rPr>
                <w:rFonts w:ascii="楷体" w:eastAsia="楷体" w:hAnsi="楷体" w:cs="楷体" w:hint="eastAsia"/>
                <w:sz w:val="24"/>
              </w:rPr>
              <w:t>在官网另行</w:t>
            </w:r>
            <w:proofErr w:type="gramEnd"/>
            <w:r w:rsidR="00C05881">
              <w:rPr>
                <w:rFonts w:ascii="楷体" w:eastAsia="楷体" w:hAnsi="楷体" w:cs="楷体" w:hint="eastAsia"/>
                <w:sz w:val="24"/>
              </w:rPr>
              <w:t>公告。</w:t>
            </w:r>
          </w:p>
        </w:tc>
      </w:tr>
      <w:tr w:rsidR="00F00B20" w14:paraId="74F1C5E8" w14:textId="77777777" w:rsidTr="00560BAE">
        <w:trPr>
          <w:trHeight w:val="843"/>
          <w:jc w:val="center"/>
        </w:trPr>
        <w:tc>
          <w:tcPr>
            <w:tcW w:w="1784" w:type="dxa"/>
          </w:tcPr>
          <w:p w14:paraId="64869D76" w14:textId="77777777" w:rsidR="00F00B20" w:rsidRDefault="00FB0B83">
            <w:pPr>
              <w:spacing w:line="288" w:lineRule="auto"/>
              <w:rPr>
                <w:rFonts w:ascii="楷体" w:eastAsia="楷体" w:hAnsi="楷体" w:cs="楷体" w:hint="eastAsia"/>
                <w:sz w:val="24"/>
              </w:rPr>
            </w:pPr>
            <w:r>
              <w:rPr>
                <w:rFonts w:ascii="楷体" w:eastAsia="楷体" w:hAnsi="楷体" w:cs="楷体" w:hint="eastAsia"/>
                <w:sz w:val="24"/>
              </w:rPr>
              <w:t>每次参与最低金额</w:t>
            </w:r>
          </w:p>
        </w:tc>
        <w:tc>
          <w:tcPr>
            <w:tcW w:w="7774" w:type="dxa"/>
          </w:tcPr>
          <w:p w14:paraId="1B53B274" w14:textId="6EB8019B" w:rsidR="00B20660" w:rsidRPr="004C7B2E" w:rsidRDefault="00560BAE">
            <w:pPr>
              <w:spacing w:line="288" w:lineRule="auto"/>
              <w:rPr>
                <w:rFonts w:ascii="楷体" w:eastAsia="楷体" w:hAnsi="楷体" w:cs="楷体" w:hint="eastAsia"/>
                <w:color w:val="000000"/>
                <w:sz w:val="24"/>
              </w:rPr>
            </w:pPr>
            <w:r w:rsidRPr="00560BAE">
              <w:rPr>
                <w:rFonts w:ascii="楷体" w:eastAsia="楷体" w:hAnsi="楷体" w:cs="楷体" w:hint="eastAsia"/>
                <w:color w:val="000000"/>
                <w:sz w:val="24"/>
              </w:rPr>
              <w:t>投资者首次参与本集合计划的最低参与金额为</w:t>
            </w:r>
            <w:r>
              <w:rPr>
                <w:rFonts w:ascii="楷体" w:eastAsia="楷体" w:hAnsi="楷体" w:cs="楷体"/>
                <w:color w:val="000000"/>
                <w:sz w:val="24"/>
              </w:rPr>
              <w:t>3</w:t>
            </w:r>
            <w:r w:rsidRPr="00560BAE">
              <w:rPr>
                <w:rFonts w:ascii="楷体" w:eastAsia="楷体" w:hAnsi="楷体" w:cs="楷体" w:hint="eastAsia"/>
                <w:color w:val="000000"/>
                <w:sz w:val="24"/>
              </w:rPr>
              <w:t>0万元（不含认购费用）。管理人有权对最低参与金额进行调整，但不得低于法律法规、自律规则规定的最低要求。本集合计划暂不设置最低追加金额，但管理人有权对最低追加金额进行调整</w:t>
            </w:r>
            <w:r w:rsidR="00F00CE2" w:rsidRPr="00F00CE2">
              <w:rPr>
                <w:rFonts w:ascii="楷体" w:eastAsia="楷体" w:hAnsi="楷体" w:cs="楷体" w:hint="eastAsia"/>
                <w:color w:val="000000"/>
                <w:sz w:val="24"/>
              </w:rPr>
              <w:t>。</w:t>
            </w:r>
          </w:p>
        </w:tc>
      </w:tr>
      <w:tr w:rsidR="00F00B20" w:rsidRPr="0024080C" w14:paraId="68E37A88" w14:textId="77777777" w:rsidTr="00560BAE">
        <w:trPr>
          <w:trHeight w:val="456"/>
          <w:jc w:val="center"/>
        </w:trPr>
        <w:tc>
          <w:tcPr>
            <w:tcW w:w="1784" w:type="dxa"/>
          </w:tcPr>
          <w:p w14:paraId="7A425734" w14:textId="77777777" w:rsidR="00F00B20" w:rsidRDefault="00FB0B83">
            <w:pPr>
              <w:spacing w:line="288" w:lineRule="auto"/>
              <w:rPr>
                <w:rFonts w:ascii="楷体" w:eastAsia="楷体" w:hAnsi="楷体" w:cs="楷体" w:hint="eastAsia"/>
                <w:sz w:val="24"/>
              </w:rPr>
            </w:pPr>
            <w:r>
              <w:rPr>
                <w:rFonts w:ascii="楷体" w:eastAsia="楷体" w:hAnsi="楷体" w:cs="楷体" w:hint="eastAsia"/>
                <w:sz w:val="24"/>
              </w:rPr>
              <w:t>业绩报酬</w:t>
            </w:r>
          </w:p>
        </w:tc>
        <w:tc>
          <w:tcPr>
            <w:tcW w:w="7774" w:type="dxa"/>
          </w:tcPr>
          <w:p w14:paraId="5E1864E4" w14:textId="75D4545D" w:rsidR="00D47130" w:rsidRPr="00560BAE" w:rsidRDefault="006B3F2D" w:rsidP="00D47130">
            <w:pPr>
              <w:spacing w:line="288" w:lineRule="auto"/>
              <w:rPr>
                <w:rFonts w:ascii="楷体" w:eastAsia="楷体" w:hAnsi="楷体" w:cs="楷体" w:hint="eastAsia"/>
                <w:color w:val="000000"/>
                <w:sz w:val="24"/>
              </w:rPr>
            </w:pPr>
            <w:r w:rsidRPr="006B3F2D">
              <w:rPr>
                <w:rFonts w:ascii="楷体" w:eastAsia="楷体" w:hAnsi="楷体" w:cs="楷体" w:hint="eastAsia"/>
                <w:color w:val="000000"/>
                <w:sz w:val="24"/>
              </w:rPr>
              <w:t>自本集合计划成立之日起至</w:t>
            </w:r>
            <w:r w:rsidR="00D13827">
              <w:rPr>
                <w:rFonts w:ascii="楷体" w:eastAsia="楷体" w:hAnsi="楷体" w:cs="楷体" w:hint="eastAsia"/>
                <w:color w:val="000000"/>
                <w:sz w:val="24"/>
              </w:rPr>
              <w:t>2026年</w:t>
            </w:r>
            <w:r w:rsidR="0007790C">
              <w:rPr>
                <w:rFonts w:ascii="楷体" w:eastAsia="楷体" w:hAnsi="楷体" w:cs="楷体" w:hint="eastAsia"/>
                <w:sz w:val="24"/>
              </w:rPr>
              <w:t>8月</w:t>
            </w:r>
            <w:r w:rsidR="0007790C">
              <w:rPr>
                <w:rFonts w:ascii="楷体" w:eastAsia="楷体" w:hAnsi="楷体" w:cs="楷体"/>
                <w:sz w:val="24"/>
              </w:rPr>
              <w:t>1</w:t>
            </w:r>
            <w:r w:rsidR="0007790C">
              <w:rPr>
                <w:rFonts w:ascii="楷体" w:eastAsia="楷体" w:hAnsi="楷体" w:cs="楷体" w:hint="eastAsia"/>
                <w:sz w:val="24"/>
              </w:rPr>
              <w:t>7日</w:t>
            </w:r>
            <w:r w:rsidRPr="006B3F2D">
              <w:rPr>
                <w:rFonts w:ascii="楷体" w:eastAsia="楷体" w:hAnsi="楷体" w:cs="楷体" w:hint="eastAsia"/>
                <w:color w:val="000000"/>
                <w:sz w:val="24"/>
              </w:rPr>
              <w:t>，业绩报酬计提基准为</w:t>
            </w:r>
            <w:r w:rsidR="0007790C">
              <w:rPr>
                <w:rFonts w:ascii="楷体" w:eastAsia="楷体" w:hAnsi="楷体" w:cs="楷体" w:hint="eastAsia"/>
                <w:color w:val="000000"/>
                <w:sz w:val="24"/>
              </w:rPr>
              <w:t>3</w:t>
            </w:r>
            <w:r w:rsidR="00085956">
              <w:rPr>
                <w:rFonts w:ascii="楷体" w:eastAsia="楷体" w:hAnsi="楷体" w:cs="楷体"/>
                <w:color w:val="000000"/>
                <w:sz w:val="24"/>
              </w:rPr>
              <w:t>.</w:t>
            </w:r>
            <w:r w:rsidR="0007790C">
              <w:rPr>
                <w:rFonts w:ascii="楷体" w:eastAsia="楷体" w:hAnsi="楷体" w:cs="楷体" w:hint="eastAsia"/>
                <w:color w:val="000000"/>
                <w:sz w:val="24"/>
              </w:rPr>
              <w:t>6</w:t>
            </w:r>
            <w:r w:rsidRPr="006B3F2D">
              <w:rPr>
                <w:rFonts w:ascii="楷体" w:eastAsia="楷体" w:hAnsi="楷体" w:cs="楷体" w:hint="eastAsia"/>
                <w:color w:val="000000"/>
                <w:sz w:val="24"/>
              </w:rPr>
              <w:t>%/年，业绩报酬计提比例为60%</w:t>
            </w:r>
            <w:r>
              <w:rPr>
                <w:rFonts w:ascii="楷体" w:eastAsia="楷体" w:hAnsi="楷体" w:cs="楷体" w:hint="eastAsia"/>
                <w:color w:val="000000"/>
                <w:sz w:val="24"/>
              </w:rPr>
              <w:t>。</w:t>
            </w:r>
          </w:p>
        </w:tc>
      </w:tr>
      <w:tr w:rsidR="00F00B20" w14:paraId="6B922AAA" w14:textId="77777777" w:rsidTr="00560BAE">
        <w:trPr>
          <w:trHeight w:val="1526"/>
          <w:jc w:val="center"/>
        </w:trPr>
        <w:tc>
          <w:tcPr>
            <w:tcW w:w="1784" w:type="dxa"/>
          </w:tcPr>
          <w:p w14:paraId="79E0AF56" w14:textId="77777777" w:rsidR="00F00B20" w:rsidRDefault="00FB0B83">
            <w:pPr>
              <w:spacing w:line="288" w:lineRule="auto"/>
              <w:rPr>
                <w:rFonts w:ascii="楷体" w:eastAsia="楷体" w:hAnsi="楷体" w:cs="楷体" w:hint="eastAsia"/>
                <w:sz w:val="24"/>
              </w:rPr>
            </w:pPr>
            <w:r>
              <w:rPr>
                <w:rFonts w:ascii="楷体" w:eastAsia="楷体" w:hAnsi="楷体" w:cs="楷体" w:hint="eastAsia"/>
                <w:sz w:val="24"/>
              </w:rPr>
              <w:t>风险提示</w:t>
            </w:r>
          </w:p>
        </w:tc>
        <w:tc>
          <w:tcPr>
            <w:tcW w:w="7774" w:type="dxa"/>
          </w:tcPr>
          <w:p w14:paraId="3BB360B7" w14:textId="3FCAD633" w:rsidR="00F00B20" w:rsidRDefault="00D93650">
            <w:pPr>
              <w:spacing w:line="288" w:lineRule="auto"/>
              <w:rPr>
                <w:rFonts w:ascii="楷体" w:eastAsia="楷体" w:hAnsi="楷体" w:cs="楷体" w:hint="eastAsia"/>
                <w:b/>
                <w:sz w:val="24"/>
              </w:rPr>
            </w:pPr>
            <w:r>
              <w:rPr>
                <w:rFonts w:ascii="楷体" w:eastAsia="楷体" w:hAnsi="楷体" w:cs="楷体" w:hint="eastAsia"/>
                <w:b/>
                <w:sz w:val="24"/>
              </w:rPr>
              <w:t>业绩报酬计提基准仅为管理人计提业绩报酬的依据，任何情况下均不构成管理人保本保收益的承诺。管理人承诺以诚实信用、审慎尽责的原则管理和运用本集合计划资产，但不保证本集合计划一定盈利，也不保证最低收益。</w:t>
            </w:r>
          </w:p>
        </w:tc>
      </w:tr>
      <w:tr w:rsidR="00D93650" w14:paraId="4AD836F6" w14:textId="77777777" w:rsidTr="00560BAE">
        <w:trPr>
          <w:trHeight w:val="886"/>
          <w:jc w:val="center"/>
        </w:trPr>
        <w:tc>
          <w:tcPr>
            <w:tcW w:w="1784" w:type="dxa"/>
          </w:tcPr>
          <w:p w14:paraId="617BA1F5" w14:textId="77777777" w:rsidR="00D93650" w:rsidRDefault="00D93650" w:rsidP="00D93650">
            <w:pPr>
              <w:spacing w:line="288" w:lineRule="auto"/>
              <w:rPr>
                <w:rFonts w:ascii="楷体" w:eastAsia="楷体" w:hAnsi="楷体" w:cs="楷体" w:hint="eastAsia"/>
                <w:sz w:val="24"/>
              </w:rPr>
            </w:pPr>
            <w:r>
              <w:rPr>
                <w:rFonts w:ascii="楷体" w:eastAsia="楷体" w:hAnsi="楷体" w:cs="楷体" w:hint="eastAsia"/>
                <w:sz w:val="24"/>
              </w:rPr>
              <w:lastRenderedPageBreak/>
              <w:t>自有资金参与提示</w:t>
            </w:r>
          </w:p>
        </w:tc>
        <w:tc>
          <w:tcPr>
            <w:tcW w:w="7774" w:type="dxa"/>
          </w:tcPr>
          <w:p w14:paraId="5F012AEA" w14:textId="48B903F3" w:rsidR="00573C43" w:rsidRDefault="00A8179D" w:rsidP="00D40258">
            <w:pPr>
              <w:spacing w:line="288" w:lineRule="auto"/>
              <w:rPr>
                <w:rFonts w:ascii="楷体" w:eastAsia="楷体" w:hAnsi="楷体" w:cs="楷体" w:hint="eastAsia"/>
                <w:bCs/>
                <w:sz w:val="24"/>
              </w:rPr>
            </w:pPr>
            <w:r>
              <w:rPr>
                <w:rFonts w:ascii="楷体" w:eastAsia="楷体" w:hAnsi="楷体" w:cs="楷体" w:hint="eastAsia"/>
                <w:bCs/>
                <w:sz w:val="24"/>
              </w:rPr>
              <w:t>在募集期，证券期货经营机构</w:t>
            </w:r>
            <w:r w:rsidR="006C2D90">
              <w:rPr>
                <w:rFonts w:ascii="楷体" w:eastAsia="楷体" w:hAnsi="楷体" w:cs="楷体" w:hint="eastAsia"/>
                <w:bCs/>
                <w:sz w:val="24"/>
              </w:rPr>
              <w:t>及其子公司</w:t>
            </w:r>
            <w:r w:rsidR="00573C43" w:rsidRPr="00573C43">
              <w:rPr>
                <w:rFonts w:ascii="楷体" w:eastAsia="楷体" w:hAnsi="楷体" w:cs="楷体" w:hint="eastAsia"/>
                <w:bCs/>
                <w:sz w:val="24"/>
              </w:rPr>
              <w:t>将</w:t>
            </w:r>
            <w:r w:rsidR="00573C43">
              <w:rPr>
                <w:rFonts w:ascii="楷体" w:eastAsia="楷体" w:hAnsi="楷体" w:cs="楷体" w:hint="eastAsia"/>
                <w:bCs/>
                <w:sz w:val="24"/>
              </w:rPr>
              <w:t>可能以</w:t>
            </w:r>
            <w:r>
              <w:rPr>
                <w:rFonts w:ascii="楷体" w:eastAsia="楷体" w:hAnsi="楷体" w:cs="楷体" w:hint="eastAsia"/>
                <w:bCs/>
                <w:sz w:val="24"/>
              </w:rPr>
              <w:t>自有资金进行参与，参与份额符合管理合同的相关规定。证券期货经营机构</w:t>
            </w:r>
            <w:r w:rsidR="006C2D90">
              <w:rPr>
                <w:rFonts w:ascii="楷体" w:eastAsia="楷体" w:hAnsi="楷体" w:cs="楷体" w:hint="eastAsia"/>
                <w:bCs/>
                <w:sz w:val="24"/>
              </w:rPr>
              <w:t>及其子公司</w:t>
            </w:r>
            <w:r w:rsidR="00573C43">
              <w:rPr>
                <w:rFonts w:ascii="楷体" w:eastAsia="楷体" w:hAnsi="楷体" w:cs="楷体" w:hint="eastAsia"/>
                <w:bCs/>
                <w:sz w:val="24"/>
              </w:rPr>
              <w:t>以</w:t>
            </w:r>
            <w:r>
              <w:rPr>
                <w:rFonts w:ascii="楷体" w:eastAsia="楷体" w:hAnsi="楷体" w:cs="楷体" w:hint="eastAsia"/>
                <w:bCs/>
                <w:sz w:val="24"/>
              </w:rPr>
              <w:t>自有资金参与后，管理人将另行公告参与的具体信息。</w:t>
            </w:r>
          </w:p>
        </w:tc>
      </w:tr>
      <w:tr w:rsidR="00D93650" w14:paraId="1D443F9B" w14:textId="77777777" w:rsidTr="00560BAE">
        <w:trPr>
          <w:trHeight w:val="1526"/>
          <w:jc w:val="center"/>
        </w:trPr>
        <w:tc>
          <w:tcPr>
            <w:tcW w:w="1784" w:type="dxa"/>
          </w:tcPr>
          <w:p w14:paraId="63C1610B" w14:textId="77777777" w:rsidR="00D93650" w:rsidRDefault="00D93650" w:rsidP="00D93650">
            <w:pPr>
              <w:spacing w:line="288" w:lineRule="auto"/>
              <w:rPr>
                <w:rFonts w:ascii="楷体" w:eastAsia="楷体" w:hAnsi="楷体" w:cs="楷体" w:hint="eastAsia"/>
                <w:sz w:val="24"/>
              </w:rPr>
            </w:pPr>
            <w:r>
              <w:rPr>
                <w:rFonts w:ascii="楷体" w:eastAsia="楷体" w:hAnsi="楷体" w:cs="楷体" w:hint="eastAsia"/>
                <w:sz w:val="24"/>
              </w:rPr>
              <w:t>募集结算专用账户</w:t>
            </w:r>
          </w:p>
        </w:tc>
        <w:tc>
          <w:tcPr>
            <w:tcW w:w="7774" w:type="dxa"/>
          </w:tcPr>
          <w:p w14:paraId="0CB4CF7F" w14:textId="6F2080FF" w:rsidR="00D93650" w:rsidRDefault="00D93650" w:rsidP="00D93650">
            <w:pPr>
              <w:spacing w:line="288" w:lineRule="auto"/>
              <w:rPr>
                <w:rFonts w:ascii="楷体" w:eastAsia="楷体" w:hAnsi="楷体" w:cs="楷体" w:hint="eastAsia"/>
                <w:sz w:val="24"/>
              </w:rPr>
            </w:pPr>
            <w:r>
              <w:rPr>
                <w:rFonts w:ascii="楷体" w:eastAsia="楷体" w:hAnsi="楷体" w:cs="楷体" w:hint="eastAsia"/>
                <w:sz w:val="24"/>
              </w:rPr>
              <w:t>根据</w:t>
            </w:r>
            <w:r w:rsidR="0005227E">
              <w:rPr>
                <w:rFonts w:ascii="楷体" w:eastAsia="楷体" w:hAnsi="楷体" w:cs="楷体" w:hint="eastAsia"/>
                <w:sz w:val="24"/>
              </w:rPr>
              <w:t>《</w:t>
            </w:r>
            <w:r w:rsidR="00320E58">
              <w:rPr>
                <w:rFonts w:ascii="楷体" w:eastAsia="楷体" w:hAnsi="楷体" w:cs="楷体" w:hint="eastAsia"/>
                <w:sz w:val="24"/>
              </w:rPr>
              <w:t>万联资管</w:t>
            </w:r>
            <w:r w:rsidR="0007790C">
              <w:rPr>
                <w:rFonts w:ascii="楷体" w:eastAsia="楷体" w:hAnsi="楷体" w:cs="楷体" w:hint="eastAsia"/>
                <w:sz w:val="24"/>
              </w:rPr>
              <w:t>万融添利16号</w:t>
            </w:r>
            <w:r w:rsidR="00320E58">
              <w:rPr>
                <w:rFonts w:ascii="楷体" w:eastAsia="楷体" w:hAnsi="楷体" w:cs="楷体" w:hint="eastAsia"/>
                <w:sz w:val="24"/>
              </w:rPr>
              <w:t>集合资产管理计划</w:t>
            </w:r>
            <w:r w:rsidR="0005227E">
              <w:rPr>
                <w:rFonts w:ascii="楷体" w:eastAsia="楷体" w:hAnsi="楷体" w:cs="楷体" w:hint="eastAsia"/>
                <w:sz w:val="24"/>
              </w:rPr>
              <w:t>资产管理合同》</w:t>
            </w:r>
            <w:r>
              <w:rPr>
                <w:rFonts w:ascii="楷体" w:eastAsia="楷体" w:hAnsi="楷体" w:cs="楷体" w:hint="eastAsia"/>
                <w:sz w:val="24"/>
              </w:rPr>
              <w:t>的相关约定，现披露本集合计划的募集结算专用账户如下：</w:t>
            </w:r>
          </w:p>
          <w:p w14:paraId="6A3999EC" w14:textId="09C9258C" w:rsidR="00D93650" w:rsidRDefault="00D93650" w:rsidP="00D93650">
            <w:pPr>
              <w:spacing w:line="288" w:lineRule="auto"/>
              <w:rPr>
                <w:rFonts w:ascii="楷体" w:eastAsia="楷体" w:hAnsi="楷体" w:cs="楷体" w:hint="eastAsia"/>
                <w:sz w:val="24"/>
              </w:rPr>
            </w:pPr>
            <w:r>
              <w:rPr>
                <w:rFonts w:ascii="楷体" w:eastAsia="楷体" w:hAnsi="楷体" w:cs="楷体" w:hint="eastAsia"/>
                <w:sz w:val="24"/>
              </w:rPr>
              <w:t>账户名：万联证券</w:t>
            </w:r>
            <w:r w:rsidR="001150C5">
              <w:rPr>
                <w:rFonts w:ascii="楷体" w:eastAsia="楷体" w:hAnsi="楷体" w:cs="楷体" w:hint="eastAsia"/>
                <w:sz w:val="24"/>
              </w:rPr>
              <w:t>资产管理（广东）有限公司</w:t>
            </w:r>
          </w:p>
          <w:p w14:paraId="3ED2D8B6" w14:textId="04B212E7" w:rsidR="00D93650" w:rsidRDefault="00D93650" w:rsidP="00D93650">
            <w:pPr>
              <w:spacing w:line="288" w:lineRule="auto"/>
              <w:rPr>
                <w:rFonts w:ascii="楷体" w:eastAsia="楷体" w:hAnsi="楷体" w:cs="楷体" w:hint="eastAsia"/>
                <w:sz w:val="24"/>
              </w:rPr>
            </w:pPr>
            <w:r>
              <w:rPr>
                <w:rFonts w:ascii="楷体" w:eastAsia="楷体" w:hAnsi="楷体" w:cs="楷体" w:hint="eastAsia"/>
                <w:sz w:val="24"/>
              </w:rPr>
              <w:t>账号：</w:t>
            </w:r>
            <w:r w:rsidR="001150C5" w:rsidRPr="001150C5">
              <w:rPr>
                <w:rFonts w:ascii="楷体" w:eastAsia="楷体" w:hAnsi="楷体" w:cs="楷体"/>
                <w:sz w:val="24"/>
              </w:rPr>
              <w:t>44036401040020974</w:t>
            </w:r>
          </w:p>
          <w:p w14:paraId="39D0A020" w14:textId="77777777" w:rsidR="00D93650" w:rsidRDefault="00D93650" w:rsidP="00D93650">
            <w:pPr>
              <w:spacing w:line="288" w:lineRule="auto"/>
              <w:rPr>
                <w:rFonts w:ascii="楷体" w:eastAsia="楷体" w:hAnsi="楷体" w:cs="楷体" w:hint="eastAsia"/>
                <w:sz w:val="24"/>
              </w:rPr>
            </w:pPr>
            <w:r>
              <w:rPr>
                <w:rFonts w:ascii="楷体" w:eastAsia="楷体" w:hAnsi="楷体" w:cs="楷体" w:hint="eastAsia"/>
                <w:sz w:val="24"/>
              </w:rPr>
              <w:t>开户行：</w:t>
            </w:r>
            <w:r w:rsidRPr="00325DE1">
              <w:rPr>
                <w:rFonts w:ascii="楷体" w:eastAsia="楷体" w:hAnsi="楷体" w:cs="楷体" w:hint="eastAsia"/>
                <w:sz w:val="24"/>
              </w:rPr>
              <w:t>中国农业银行股份有限公司广州宜安支行</w:t>
            </w:r>
          </w:p>
          <w:p w14:paraId="139BB595" w14:textId="77777777" w:rsidR="00D93650" w:rsidRDefault="00D93650" w:rsidP="00D93650">
            <w:pPr>
              <w:spacing w:line="288" w:lineRule="auto"/>
              <w:rPr>
                <w:rFonts w:ascii="楷体" w:eastAsia="楷体" w:hAnsi="楷体" w:cs="楷体" w:hint="eastAsia"/>
                <w:sz w:val="24"/>
              </w:rPr>
            </w:pPr>
            <w:r>
              <w:rPr>
                <w:rFonts w:ascii="楷体" w:eastAsia="楷体" w:hAnsi="楷体" w:cs="楷体" w:hint="eastAsia"/>
                <w:sz w:val="24"/>
              </w:rPr>
              <w:t>上述募集结算专用账户用于本集合计划募集期间销售机构募集资金的归集、结算和划转。</w:t>
            </w:r>
          </w:p>
          <w:p w14:paraId="764702D3" w14:textId="5791D351" w:rsidR="00D93650" w:rsidRDefault="00D93650" w:rsidP="00D93650">
            <w:pPr>
              <w:spacing w:line="288" w:lineRule="auto"/>
              <w:rPr>
                <w:rFonts w:ascii="楷体" w:eastAsia="楷体" w:hAnsi="楷体" w:cs="楷体" w:hint="eastAsia"/>
                <w:b/>
                <w:sz w:val="24"/>
              </w:rPr>
            </w:pPr>
            <w:r>
              <w:rPr>
                <w:rFonts w:ascii="楷体" w:eastAsia="楷体" w:hAnsi="楷体" w:cs="楷体" w:hint="eastAsia"/>
                <w:b/>
                <w:bCs/>
                <w:sz w:val="24"/>
              </w:rPr>
              <w:t>重要提示：募集期投资者通过销售机构参与本集合计划，销售机构汇款募集账户（如有）以销售机构通知为准。</w:t>
            </w:r>
          </w:p>
        </w:tc>
      </w:tr>
    </w:tbl>
    <w:p w14:paraId="5E48E6F6" w14:textId="77777777" w:rsidR="00F00B20" w:rsidRDefault="00FB0B83">
      <w:pPr>
        <w:spacing w:line="288" w:lineRule="auto"/>
        <w:ind w:firstLineChars="227" w:firstLine="545"/>
        <w:rPr>
          <w:rFonts w:ascii="楷体" w:eastAsia="楷体" w:hAnsi="楷体" w:cs="楷体" w:hint="eastAsia"/>
          <w:b/>
          <w:bCs/>
          <w:sz w:val="24"/>
        </w:rPr>
      </w:pPr>
      <w:r>
        <w:rPr>
          <w:rFonts w:ascii="楷体" w:eastAsia="楷体" w:hAnsi="楷体" w:cs="楷体" w:hint="eastAsia"/>
          <w:sz w:val="24"/>
        </w:rPr>
        <w:t xml:space="preserve">     </w:t>
      </w:r>
    </w:p>
    <w:p w14:paraId="2DD15A6A" w14:textId="77777777" w:rsidR="00F00B20" w:rsidRDefault="00FB0B83">
      <w:pPr>
        <w:spacing w:line="288" w:lineRule="auto"/>
        <w:ind w:firstLineChars="227" w:firstLine="545"/>
        <w:rPr>
          <w:rFonts w:ascii="楷体" w:eastAsia="楷体" w:hAnsi="楷体" w:cs="楷体" w:hint="eastAsia"/>
          <w:sz w:val="24"/>
        </w:rPr>
      </w:pPr>
      <w:r>
        <w:rPr>
          <w:rFonts w:ascii="楷体" w:eastAsia="楷体" w:hAnsi="楷体" w:cs="楷体" w:hint="eastAsia"/>
          <w:sz w:val="24"/>
        </w:rPr>
        <w:t>特此公告。</w:t>
      </w:r>
    </w:p>
    <w:p w14:paraId="53864F53" w14:textId="3E8BCD62" w:rsidR="00F00B20" w:rsidRDefault="00FB0B83">
      <w:pPr>
        <w:spacing w:line="288" w:lineRule="auto"/>
        <w:jc w:val="right"/>
        <w:rPr>
          <w:rFonts w:ascii="楷体" w:eastAsia="楷体" w:hAnsi="楷体" w:cs="楷体" w:hint="eastAsia"/>
          <w:sz w:val="24"/>
        </w:rPr>
      </w:pPr>
      <w:r>
        <w:rPr>
          <w:rFonts w:ascii="楷体" w:eastAsia="楷体" w:hAnsi="楷体" w:cs="楷体" w:hint="eastAsia"/>
          <w:sz w:val="24"/>
        </w:rPr>
        <w:t>万联证券</w:t>
      </w:r>
      <w:r w:rsidR="001150C5">
        <w:rPr>
          <w:rFonts w:ascii="楷体" w:eastAsia="楷体" w:hAnsi="楷体" w:cs="楷体" w:hint="eastAsia"/>
          <w:sz w:val="24"/>
        </w:rPr>
        <w:t>资产管理（广东）有限公司</w:t>
      </w:r>
    </w:p>
    <w:p w14:paraId="629E138B" w14:textId="72C8423C" w:rsidR="00F00B20" w:rsidRDefault="0007790C">
      <w:pPr>
        <w:spacing w:line="288" w:lineRule="auto"/>
        <w:jc w:val="right"/>
        <w:rPr>
          <w:rFonts w:ascii="楷体" w:eastAsia="楷体" w:hAnsi="楷体" w:cs="楷体" w:hint="eastAsia"/>
          <w:sz w:val="24"/>
        </w:rPr>
      </w:pPr>
      <w:r>
        <w:rPr>
          <w:rFonts w:ascii="楷体" w:eastAsia="楷体" w:hAnsi="楷体" w:cs="楷体" w:hint="eastAsia"/>
          <w:sz w:val="24"/>
        </w:rPr>
        <w:t>202</w:t>
      </w:r>
      <w:r>
        <w:rPr>
          <w:rFonts w:ascii="楷体" w:eastAsia="楷体" w:hAnsi="楷体" w:cs="楷体"/>
          <w:sz w:val="24"/>
        </w:rPr>
        <w:t>4</w:t>
      </w:r>
      <w:r>
        <w:rPr>
          <w:rFonts w:ascii="楷体" w:eastAsia="楷体" w:hAnsi="楷体" w:cs="楷体" w:hint="eastAsia"/>
          <w:sz w:val="24"/>
        </w:rPr>
        <w:t>年7</w:t>
      </w:r>
      <w:r w:rsidR="00AB093F">
        <w:rPr>
          <w:rFonts w:ascii="楷体" w:eastAsia="楷体" w:hAnsi="楷体" w:cs="楷体" w:hint="eastAsia"/>
          <w:sz w:val="24"/>
        </w:rPr>
        <w:t>月</w:t>
      </w:r>
      <w:r>
        <w:rPr>
          <w:rFonts w:ascii="楷体" w:eastAsia="楷体" w:hAnsi="楷体" w:cs="楷体" w:hint="eastAsia"/>
          <w:sz w:val="24"/>
        </w:rPr>
        <w:t>30</w:t>
      </w:r>
      <w:r w:rsidR="00FB0B83">
        <w:rPr>
          <w:rFonts w:ascii="楷体" w:eastAsia="楷体" w:hAnsi="楷体" w:cs="楷体" w:hint="eastAsia"/>
          <w:sz w:val="24"/>
        </w:rPr>
        <w:t>日</w:t>
      </w:r>
    </w:p>
    <w:sectPr w:rsidR="00F00B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ECB88" w14:textId="77777777" w:rsidR="006E6411" w:rsidRDefault="006E6411" w:rsidP="00F00CE2">
      <w:r>
        <w:separator/>
      </w:r>
    </w:p>
  </w:endnote>
  <w:endnote w:type="continuationSeparator" w:id="0">
    <w:p w14:paraId="12D4C1A0" w14:textId="77777777" w:rsidR="006E6411" w:rsidRDefault="006E6411" w:rsidP="00F0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CB435" w14:textId="77777777" w:rsidR="006E6411" w:rsidRDefault="006E6411" w:rsidP="00F00CE2">
      <w:r>
        <w:separator/>
      </w:r>
    </w:p>
  </w:footnote>
  <w:footnote w:type="continuationSeparator" w:id="0">
    <w:p w14:paraId="6BC06369" w14:textId="77777777" w:rsidR="006E6411" w:rsidRDefault="006E6411" w:rsidP="00F00C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E6B0CFA"/>
    <w:rsid w:val="00016BA5"/>
    <w:rsid w:val="00016CD8"/>
    <w:rsid w:val="00022E9F"/>
    <w:rsid w:val="0005227E"/>
    <w:rsid w:val="00066CA9"/>
    <w:rsid w:val="0007790C"/>
    <w:rsid w:val="00080BA4"/>
    <w:rsid w:val="00085956"/>
    <w:rsid w:val="00086AE4"/>
    <w:rsid w:val="00086B4E"/>
    <w:rsid w:val="000D14E7"/>
    <w:rsid w:val="000E249F"/>
    <w:rsid w:val="000F55FA"/>
    <w:rsid w:val="00111807"/>
    <w:rsid w:val="001150C5"/>
    <w:rsid w:val="00116AD7"/>
    <w:rsid w:val="00154659"/>
    <w:rsid w:val="001559D9"/>
    <w:rsid w:val="00161CEF"/>
    <w:rsid w:val="00174507"/>
    <w:rsid w:val="001C7ADA"/>
    <w:rsid w:val="001E0338"/>
    <w:rsid w:val="0020779D"/>
    <w:rsid w:val="00210509"/>
    <w:rsid w:val="00214E31"/>
    <w:rsid w:val="00237BFE"/>
    <w:rsid w:val="0024080C"/>
    <w:rsid w:val="0028590A"/>
    <w:rsid w:val="0028736C"/>
    <w:rsid w:val="00290BF5"/>
    <w:rsid w:val="002923A4"/>
    <w:rsid w:val="002938F9"/>
    <w:rsid w:val="00295FE9"/>
    <w:rsid w:val="00297A5D"/>
    <w:rsid w:val="002A0D51"/>
    <w:rsid w:val="002C08A7"/>
    <w:rsid w:val="002C0B8B"/>
    <w:rsid w:val="002C5E5E"/>
    <w:rsid w:val="002D31A9"/>
    <w:rsid w:val="002D6D30"/>
    <w:rsid w:val="00303869"/>
    <w:rsid w:val="00314621"/>
    <w:rsid w:val="00320E58"/>
    <w:rsid w:val="0032174C"/>
    <w:rsid w:val="003278EE"/>
    <w:rsid w:val="0035199F"/>
    <w:rsid w:val="0035271A"/>
    <w:rsid w:val="0035698E"/>
    <w:rsid w:val="00363F3D"/>
    <w:rsid w:val="0036698C"/>
    <w:rsid w:val="003773FF"/>
    <w:rsid w:val="0038297E"/>
    <w:rsid w:val="003916DB"/>
    <w:rsid w:val="00397913"/>
    <w:rsid w:val="003A4631"/>
    <w:rsid w:val="003C5E6B"/>
    <w:rsid w:val="003D5F22"/>
    <w:rsid w:val="003E4537"/>
    <w:rsid w:val="003E54AB"/>
    <w:rsid w:val="003E612D"/>
    <w:rsid w:val="003F6BEC"/>
    <w:rsid w:val="004058F5"/>
    <w:rsid w:val="00406D8D"/>
    <w:rsid w:val="0041651D"/>
    <w:rsid w:val="00417633"/>
    <w:rsid w:val="00425617"/>
    <w:rsid w:val="00435EC6"/>
    <w:rsid w:val="00447D2E"/>
    <w:rsid w:val="00457226"/>
    <w:rsid w:val="00480BFF"/>
    <w:rsid w:val="00493456"/>
    <w:rsid w:val="004A2651"/>
    <w:rsid w:val="004B3751"/>
    <w:rsid w:val="004B3E9E"/>
    <w:rsid w:val="004B6687"/>
    <w:rsid w:val="004C18F9"/>
    <w:rsid w:val="004C7B2E"/>
    <w:rsid w:val="00502740"/>
    <w:rsid w:val="005041F7"/>
    <w:rsid w:val="00554626"/>
    <w:rsid w:val="00560BAE"/>
    <w:rsid w:val="00573C43"/>
    <w:rsid w:val="00576330"/>
    <w:rsid w:val="005867D0"/>
    <w:rsid w:val="005A00E8"/>
    <w:rsid w:val="005A4BDD"/>
    <w:rsid w:val="005D3BDF"/>
    <w:rsid w:val="0060100C"/>
    <w:rsid w:val="006058D1"/>
    <w:rsid w:val="006122DC"/>
    <w:rsid w:val="00622996"/>
    <w:rsid w:val="00627BA2"/>
    <w:rsid w:val="006452D8"/>
    <w:rsid w:val="00654F95"/>
    <w:rsid w:val="00656F74"/>
    <w:rsid w:val="006818E3"/>
    <w:rsid w:val="006A1C7F"/>
    <w:rsid w:val="006B3565"/>
    <w:rsid w:val="006B3F2D"/>
    <w:rsid w:val="006C2BD8"/>
    <w:rsid w:val="006C2D90"/>
    <w:rsid w:val="006D0866"/>
    <w:rsid w:val="006D35F2"/>
    <w:rsid w:val="006D538A"/>
    <w:rsid w:val="006E6411"/>
    <w:rsid w:val="00711FB6"/>
    <w:rsid w:val="00714DDB"/>
    <w:rsid w:val="00716494"/>
    <w:rsid w:val="007175CD"/>
    <w:rsid w:val="00725803"/>
    <w:rsid w:val="00785B52"/>
    <w:rsid w:val="00796A65"/>
    <w:rsid w:val="007C2102"/>
    <w:rsid w:val="007C29C2"/>
    <w:rsid w:val="007E5DD3"/>
    <w:rsid w:val="00800851"/>
    <w:rsid w:val="0080462A"/>
    <w:rsid w:val="0081027B"/>
    <w:rsid w:val="00811C91"/>
    <w:rsid w:val="008149BD"/>
    <w:rsid w:val="0084165A"/>
    <w:rsid w:val="00841CDF"/>
    <w:rsid w:val="00862B50"/>
    <w:rsid w:val="0086374B"/>
    <w:rsid w:val="00873570"/>
    <w:rsid w:val="008868C1"/>
    <w:rsid w:val="008A1D83"/>
    <w:rsid w:val="008A7F94"/>
    <w:rsid w:val="008C7753"/>
    <w:rsid w:val="008C7AF6"/>
    <w:rsid w:val="008D221E"/>
    <w:rsid w:val="008F022F"/>
    <w:rsid w:val="00904B3E"/>
    <w:rsid w:val="00943C81"/>
    <w:rsid w:val="00957B27"/>
    <w:rsid w:val="0096478C"/>
    <w:rsid w:val="00977129"/>
    <w:rsid w:val="00984A01"/>
    <w:rsid w:val="00986620"/>
    <w:rsid w:val="009A71A6"/>
    <w:rsid w:val="009D67EB"/>
    <w:rsid w:val="009E563B"/>
    <w:rsid w:val="00A00CFE"/>
    <w:rsid w:val="00A10427"/>
    <w:rsid w:val="00A265EE"/>
    <w:rsid w:val="00A50A00"/>
    <w:rsid w:val="00A56DAA"/>
    <w:rsid w:val="00A8179D"/>
    <w:rsid w:val="00AB093F"/>
    <w:rsid w:val="00AD3FF6"/>
    <w:rsid w:val="00AE4D96"/>
    <w:rsid w:val="00B06CE5"/>
    <w:rsid w:val="00B20660"/>
    <w:rsid w:val="00B40268"/>
    <w:rsid w:val="00B6306A"/>
    <w:rsid w:val="00BA520D"/>
    <w:rsid w:val="00BB0AC0"/>
    <w:rsid w:val="00BC2CA3"/>
    <w:rsid w:val="00BC63B6"/>
    <w:rsid w:val="00BD2F18"/>
    <w:rsid w:val="00BF0174"/>
    <w:rsid w:val="00C05881"/>
    <w:rsid w:val="00C16689"/>
    <w:rsid w:val="00C2644E"/>
    <w:rsid w:val="00C27547"/>
    <w:rsid w:val="00C470B0"/>
    <w:rsid w:val="00C515DD"/>
    <w:rsid w:val="00C54821"/>
    <w:rsid w:val="00C64953"/>
    <w:rsid w:val="00CD1E7F"/>
    <w:rsid w:val="00CD5649"/>
    <w:rsid w:val="00CE4AF4"/>
    <w:rsid w:val="00D13827"/>
    <w:rsid w:val="00D40258"/>
    <w:rsid w:val="00D47130"/>
    <w:rsid w:val="00D47C5D"/>
    <w:rsid w:val="00D5303F"/>
    <w:rsid w:val="00D75397"/>
    <w:rsid w:val="00D93650"/>
    <w:rsid w:val="00DA335F"/>
    <w:rsid w:val="00DB6C37"/>
    <w:rsid w:val="00DC34C5"/>
    <w:rsid w:val="00DD0CA9"/>
    <w:rsid w:val="00DE78F6"/>
    <w:rsid w:val="00E120A1"/>
    <w:rsid w:val="00E12B99"/>
    <w:rsid w:val="00E4604E"/>
    <w:rsid w:val="00E47005"/>
    <w:rsid w:val="00E75599"/>
    <w:rsid w:val="00E968C5"/>
    <w:rsid w:val="00EA0FB0"/>
    <w:rsid w:val="00EB5017"/>
    <w:rsid w:val="00EB7773"/>
    <w:rsid w:val="00EC58A0"/>
    <w:rsid w:val="00EC74D0"/>
    <w:rsid w:val="00EE0AFC"/>
    <w:rsid w:val="00EF4A92"/>
    <w:rsid w:val="00F00B20"/>
    <w:rsid w:val="00F00CE2"/>
    <w:rsid w:val="00F47792"/>
    <w:rsid w:val="00F5792F"/>
    <w:rsid w:val="00F6468F"/>
    <w:rsid w:val="00FA0A28"/>
    <w:rsid w:val="00FA65B9"/>
    <w:rsid w:val="00FB0B83"/>
    <w:rsid w:val="00FB6AB6"/>
    <w:rsid w:val="00FC102A"/>
    <w:rsid w:val="00FE62A9"/>
    <w:rsid w:val="00FF1075"/>
    <w:rsid w:val="016023FC"/>
    <w:rsid w:val="01FB5C4F"/>
    <w:rsid w:val="02393535"/>
    <w:rsid w:val="02447348"/>
    <w:rsid w:val="02696283"/>
    <w:rsid w:val="050723CE"/>
    <w:rsid w:val="056D55F6"/>
    <w:rsid w:val="0593200E"/>
    <w:rsid w:val="06796A2D"/>
    <w:rsid w:val="0709089A"/>
    <w:rsid w:val="07D60EE8"/>
    <w:rsid w:val="07E301FD"/>
    <w:rsid w:val="08A03E34"/>
    <w:rsid w:val="0A631516"/>
    <w:rsid w:val="0B3600B0"/>
    <w:rsid w:val="0B9F6D1F"/>
    <w:rsid w:val="0BF6772E"/>
    <w:rsid w:val="0CA70D79"/>
    <w:rsid w:val="0D173089"/>
    <w:rsid w:val="0D842AE0"/>
    <w:rsid w:val="0DF01245"/>
    <w:rsid w:val="0E8F15F0"/>
    <w:rsid w:val="0EAE6622"/>
    <w:rsid w:val="0EB43DAF"/>
    <w:rsid w:val="0F347B80"/>
    <w:rsid w:val="10992CCA"/>
    <w:rsid w:val="10B33874"/>
    <w:rsid w:val="12F605AB"/>
    <w:rsid w:val="14740C0D"/>
    <w:rsid w:val="149B66DD"/>
    <w:rsid w:val="15460054"/>
    <w:rsid w:val="15DB706A"/>
    <w:rsid w:val="15DC256D"/>
    <w:rsid w:val="163D235E"/>
    <w:rsid w:val="17A75F75"/>
    <w:rsid w:val="17C4240D"/>
    <w:rsid w:val="17DB26EA"/>
    <w:rsid w:val="183A068B"/>
    <w:rsid w:val="19CE5CE6"/>
    <w:rsid w:val="1AD81A1B"/>
    <w:rsid w:val="1B1062F2"/>
    <w:rsid w:val="1C053387"/>
    <w:rsid w:val="1D6C1830"/>
    <w:rsid w:val="1DC64C63"/>
    <w:rsid w:val="1E4F4FC6"/>
    <w:rsid w:val="1E6B0CFA"/>
    <w:rsid w:val="1EAB6ADD"/>
    <w:rsid w:val="221B2F68"/>
    <w:rsid w:val="225678E3"/>
    <w:rsid w:val="2276606C"/>
    <w:rsid w:val="228C453A"/>
    <w:rsid w:val="22E2269E"/>
    <w:rsid w:val="237E57BC"/>
    <w:rsid w:val="23DC5161"/>
    <w:rsid w:val="258869EC"/>
    <w:rsid w:val="26234121"/>
    <w:rsid w:val="27202D3F"/>
    <w:rsid w:val="27310A5B"/>
    <w:rsid w:val="28033332"/>
    <w:rsid w:val="2874016E"/>
    <w:rsid w:val="296E23EE"/>
    <w:rsid w:val="2C2D7F09"/>
    <w:rsid w:val="2C4C4F3B"/>
    <w:rsid w:val="2C9A7238"/>
    <w:rsid w:val="2CF30BCC"/>
    <w:rsid w:val="2D0E14A2"/>
    <w:rsid w:val="2DDC22B0"/>
    <w:rsid w:val="2DE733B9"/>
    <w:rsid w:val="2DF674F5"/>
    <w:rsid w:val="2F611FCA"/>
    <w:rsid w:val="30543E78"/>
    <w:rsid w:val="30AB0CE7"/>
    <w:rsid w:val="34A03B65"/>
    <w:rsid w:val="35C02B78"/>
    <w:rsid w:val="382A4631"/>
    <w:rsid w:val="38C86AB9"/>
    <w:rsid w:val="39A90325"/>
    <w:rsid w:val="39B03534"/>
    <w:rsid w:val="39B846E5"/>
    <w:rsid w:val="3B1E5FAA"/>
    <w:rsid w:val="3B3C3FBF"/>
    <w:rsid w:val="3D057D27"/>
    <w:rsid w:val="3FE47864"/>
    <w:rsid w:val="41665ABF"/>
    <w:rsid w:val="42004FD7"/>
    <w:rsid w:val="42A70C68"/>
    <w:rsid w:val="437337D5"/>
    <w:rsid w:val="44B40D48"/>
    <w:rsid w:val="45A715D5"/>
    <w:rsid w:val="460054E7"/>
    <w:rsid w:val="47993CFA"/>
    <w:rsid w:val="49ED225A"/>
    <w:rsid w:val="4A691BA3"/>
    <w:rsid w:val="4E144BA8"/>
    <w:rsid w:val="4EC549CB"/>
    <w:rsid w:val="4F5C03C2"/>
    <w:rsid w:val="4FB85258"/>
    <w:rsid w:val="5183104C"/>
    <w:rsid w:val="518B6458"/>
    <w:rsid w:val="52752663"/>
    <w:rsid w:val="52C8137C"/>
    <w:rsid w:val="52F1599F"/>
    <w:rsid w:val="52F57C29"/>
    <w:rsid w:val="53106254"/>
    <w:rsid w:val="54BB1B13"/>
    <w:rsid w:val="56B363CB"/>
    <w:rsid w:val="576C18ED"/>
    <w:rsid w:val="58186F97"/>
    <w:rsid w:val="5A122F03"/>
    <w:rsid w:val="5A357296"/>
    <w:rsid w:val="5A4E1134"/>
    <w:rsid w:val="5A897C95"/>
    <w:rsid w:val="5ACA20A2"/>
    <w:rsid w:val="5B0950EB"/>
    <w:rsid w:val="5CCB6F4A"/>
    <w:rsid w:val="5D0B35B7"/>
    <w:rsid w:val="5D915A0E"/>
    <w:rsid w:val="5DE24514"/>
    <w:rsid w:val="5E1075E1"/>
    <w:rsid w:val="5F59087D"/>
    <w:rsid w:val="62237B7A"/>
    <w:rsid w:val="62340FAB"/>
    <w:rsid w:val="62531AB2"/>
    <w:rsid w:val="62D74037"/>
    <w:rsid w:val="63AF5760"/>
    <w:rsid w:val="64A06EEC"/>
    <w:rsid w:val="64FE7F7D"/>
    <w:rsid w:val="65BB2AF6"/>
    <w:rsid w:val="67AB5824"/>
    <w:rsid w:val="6954706E"/>
    <w:rsid w:val="6C993DE2"/>
    <w:rsid w:val="6CEE7645"/>
    <w:rsid w:val="6DC95403"/>
    <w:rsid w:val="6DD775C2"/>
    <w:rsid w:val="6E653C40"/>
    <w:rsid w:val="6F44559B"/>
    <w:rsid w:val="6F96629E"/>
    <w:rsid w:val="70901D3A"/>
    <w:rsid w:val="71A67303"/>
    <w:rsid w:val="71E5266B"/>
    <w:rsid w:val="7202340D"/>
    <w:rsid w:val="729D1E1A"/>
    <w:rsid w:val="73EB1443"/>
    <w:rsid w:val="74573A2A"/>
    <w:rsid w:val="74FE217B"/>
    <w:rsid w:val="75880263"/>
    <w:rsid w:val="75DD7ABD"/>
    <w:rsid w:val="783B524E"/>
    <w:rsid w:val="78FB5C23"/>
    <w:rsid w:val="795B3127"/>
    <w:rsid w:val="79DB10A1"/>
    <w:rsid w:val="7A4F4CB9"/>
    <w:rsid w:val="7AD0650C"/>
    <w:rsid w:val="7B883125"/>
    <w:rsid w:val="7BAD4BF5"/>
    <w:rsid w:val="7CBD46C6"/>
    <w:rsid w:val="7CFF0D1F"/>
    <w:rsid w:val="7D070E9D"/>
    <w:rsid w:val="7D5B4CF6"/>
    <w:rsid w:val="7DD84285"/>
    <w:rsid w:val="7DF115AC"/>
    <w:rsid w:val="7E3C17CD"/>
    <w:rsid w:val="7E6F7C7C"/>
    <w:rsid w:val="7F2B002F"/>
    <w:rsid w:val="7F687E94"/>
    <w:rsid w:val="7FDF2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CD7D8B"/>
  <w15:docId w15:val="{D24EEF94-A703-48DB-9730-2B74A2B4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styleId="a9">
    <w:name w:val="FollowedHyperlink"/>
    <w:basedOn w:val="a0"/>
    <w:qFormat/>
    <w:rPr>
      <w:rFonts w:ascii="微软雅黑" w:eastAsia="微软雅黑" w:hAnsi="微软雅黑" w:cs="微软雅黑"/>
      <w:color w:val="333333"/>
      <w:sz w:val="21"/>
      <w:szCs w:val="21"/>
      <w:u w:val="none"/>
    </w:rPr>
  </w:style>
  <w:style w:type="character" w:styleId="aa">
    <w:name w:val="Hyperlink"/>
    <w:basedOn w:val="a0"/>
    <w:qFormat/>
    <w:rPr>
      <w:rFonts w:ascii="微软雅黑" w:eastAsia="微软雅黑" w:hAnsi="微软雅黑" w:cs="微软雅黑" w:hint="eastAsia"/>
      <w:color w:val="333333"/>
      <w:sz w:val="21"/>
      <w:szCs w:val="21"/>
      <w:u w:val="none"/>
    </w:rPr>
  </w:style>
  <w:style w:type="table" w:styleId="ab">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qFormat/>
    <w:rPr>
      <w:kern w:val="2"/>
      <w:sz w:val="18"/>
      <w:szCs w:val="18"/>
    </w:rPr>
  </w:style>
  <w:style w:type="character" w:customStyle="1" w:styleId="a6">
    <w:name w:val="页脚 字符"/>
    <w:basedOn w:val="a0"/>
    <w:link w:val="a5"/>
    <w:qFormat/>
    <w:rPr>
      <w:kern w:val="2"/>
      <w:sz w:val="18"/>
      <w:szCs w:val="18"/>
    </w:rPr>
  </w:style>
  <w:style w:type="character" w:customStyle="1" w:styleId="hover14">
    <w:name w:val="hover14"/>
    <w:basedOn w:val="a0"/>
    <w:qFormat/>
    <w:rPr>
      <w:b/>
      <w:color w:val="E21615"/>
    </w:rPr>
  </w:style>
  <w:style w:type="character" w:customStyle="1" w:styleId="ckecolorbox">
    <w:name w:val="cke_colorbox"/>
    <w:basedOn w:val="a0"/>
    <w:qFormat/>
  </w:style>
  <w:style w:type="character" w:customStyle="1" w:styleId="ckecolorbox1">
    <w:name w:val="cke_colorbox1"/>
    <w:basedOn w:val="a0"/>
    <w:qFormat/>
    <w:rPr>
      <w:bdr w:val="single" w:sz="6" w:space="0" w:color="808080"/>
    </w:rPr>
  </w:style>
  <w:style w:type="character" w:customStyle="1" w:styleId="hover13">
    <w:name w:val="hover13"/>
    <w:basedOn w:val="a0"/>
    <w:qFormat/>
    <w:rPr>
      <w:b/>
      <w:color w:val="E21615"/>
    </w:rPr>
  </w:style>
  <w:style w:type="character" w:customStyle="1" w:styleId="hover15">
    <w:name w:val="hover15"/>
    <w:basedOn w:val="a0"/>
    <w:qFormat/>
    <w:rPr>
      <w:color w:val="1A85D7"/>
    </w:rPr>
  </w:style>
  <w:style w:type="character" w:customStyle="1" w:styleId="ckecolorbox2">
    <w:name w:val="cke_colorbox2"/>
    <w:basedOn w:val="a0"/>
    <w:qFormat/>
    <w:rPr>
      <w:bdr w:val="single" w:sz="6" w:space="0" w:color="808080"/>
    </w:rPr>
  </w:style>
  <w:style w:type="character" w:customStyle="1" w:styleId="ckecolorbox3">
    <w:name w:val="cke_colorbox3"/>
    <w:basedOn w:val="a0"/>
    <w:qFormat/>
  </w:style>
  <w:style w:type="character" w:customStyle="1" w:styleId="hover12">
    <w:name w:val="hover12"/>
    <w:basedOn w:val="a0"/>
    <w:qFormat/>
    <w:rPr>
      <w:b/>
      <w:color w:val="E21615"/>
    </w:rPr>
  </w:style>
  <w:style w:type="character" w:customStyle="1" w:styleId="hover11">
    <w:name w:val="hover11"/>
    <w:basedOn w:val="a0"/>
    <w:qFormat/>
    <w:rPr>
      <w:color w:val="1A85D7"/>
    </w:rPr>
  </w:style>
  <w:style w:type="character" w:customStyle="1" w:styleId="hover">
    <w:name w:val="hover"/>
    <w:basedOn w:val="a0"/>
    <w:qFormat/>
    <w:rPr>
      <w:color w:val="1A85D7"/>
    </w:rPr>
  </w:style>
  <w:style w:type="character" w:customStyle="1" w:styleId="hover1">
    <w:name w:val="hover1"/>
    <w:basedOn w:val="a0"/>
    <w:qFormat/>
    <w:rPr>
      <w:b/>
      <w:color w:val="E21615"/>
    </w:rPr>
  </w:style>
  <w:style w:type="character" w:customStyle="1" w:styleId="a4">
    <w:name w:val="批注框文本 字符"/>
    <w:basedOn w:val="a0"/>
    <w:link w:val="a3"/>
    <w:rPr>
      <w:rFonts w:asciiTheme="minorHAnsi" w:eastAsiaTheme="minorEastAsia" w:hAnsiTheme="minorHAnsi" w:cstheme="minorBidi"/>
      <w:kern w:val="2"/>
      <w:sz w:val="18"/>
      <w:szCs w:val="18"/>
    </w:rPr>
  </w:style>
  <w:style w:type="paragraph" w:customStyle="1" w:styleId="1">
    <w:name w:val="列表段落1"/>
    <w:basedOn w:val="a"/>
    <w:uiPriority w:val="34"/>
    <w:qFormat/>
    <w:rsid w:val="00560BAE"/>
    <w:pPr>
      <w:ind w:firstLineChars="200" w:firstLine="420"/>
    </w:pPr>
    <w:rPr>
      <w:szCs w:val="22"/>
    </w:rPr>
  </w:style>
  <w:style w:type="paragraph" w:styleId="ac">
    <w:name w:val="Revision"/>
    <w:hidden/>
    <w:uiPriority w:val="99"/>
    <w:semiHidden/>
    <w:rsid w:val="007C2102"/>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66C65B-F38D-4FC2-B6DF-BC5BF44EA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2</Pages>
  <Words>185</Words>
  <Characters>1056</Characters>
  <Application>Microsoft Office Word</Application>
  <DocSecurity>0</DocSecurity>
  <Lines>8</Lines>
  <Paragraphs>2</Paragraphs>
  <ScaleCrop>false</ScaleCrop>
  <Company>万联证券</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王智渊</dc:creator>
  <cp:lastModifiedBy>吕嘉琪</cp:lastModifiedBy>
  <cp:revision>131</cp:revision>
  <dcterms:created xsi:type="dcterms:W3CDTF">2018-06-21T05:24:00Z</dcterms:created>
  <dcterms:modified xsi:type="dcterms:W3CDTF">2024-07-30T08:19:00Z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